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Default="00111DFA" w:rsidP="00E30C2D">
            <w:pPr>
              <w:pStyle w:val="Sinespaciado"/>
            </w:pPr>
            <w:r w:rsidRPr="00E12336">
              <w:t>TABLA DE CUALIFICACIÓN DOCENTE</w:t>
            </w:r>
          </w:p>
          <w:p w:rsidR="007802BB" w:rsidRPr="00E12336" w:rsidRDefault="007802BB" w:rsidP="00F249AD">
            <w:pPr>
              <w:jc w:val="center"/>
              <w:rPr>
                <w:b/>
              </w:rPr>
            </w:pP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r w:rsidR="007802BB">
              <w:t>Derecho Mercantil</w:t>
            </w:r>
          </w:p>
          <w:p w:rsidR="002726C7" w:rsidRPr="003A369F" w:rsidRDefault="002726C7" w:rsidP="002726C7">
            <w:pPr>
              <w:rPr>
                <w:u w:val="single"/>
              </w:rPr>
            </w:pPr>
          </w:p>
        </w:tc>
        <w:tc>
          <w:tcPr>
            <w:tcW w:w="1123" w:type="dxa"/>
          </w:tcPr>
          <w:p w:rsidR="003A369F" w:rsidRDefault="003A369F"/>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98038F" w:rsidRDefault="0098038F">
            <w:r>
              <w:t>Profesor Titular de Universidad</w:t>
            </w:r>
          </w:p>
          <w:p w:rsidR="003A369F" w:rsidRDefault="007802BB">
            <w:r>
              <w:t>Experto en Derecho de sociedades, concursal y bancario.</w:t>
            </w:r>
          </w:p>
          <w:p w:rsidR="0098038F" w:rsidRDefault="0098038F">
            <w:r>
              <w:t>3 sexenios CNEAI</w:t>
            </w:r>
            <w:bookmarkStart w:id="0" w:name="_GoBack"/>
            <w:bookmarkEnd w:id="0"/>
          </w:p>
          <w:p w:rsidR="001D7F79" w:rsidRDefault="007802BB">
            <w:r>
              <w:t>Experiencia investigadora en Derecho de sociedades, concursal, bancario y protección del consumidor.</w:t>
            </w:r>
          </w:p>
          <w:p w:rsidR="001D7F79" w:rsidRDefault="007802BB">
            <w:r>
              <w:t>Experiencia docente 1994-2019 a tiempo completo, en diversas asignaturas de Derecho Mercantil.</w:t>
            </w:r>
          </w:p>
          <w:p w:rsidR="001D7F79" w:rsidRDefault="001D7F79"/>
          <w:p w:rsidR="001D7F79" w:rsidRDefault="001D7F79"/>
          <w:p w:rsidR="001D7F79" w:rsidRDefault="001D7F79"/>
          <w:p w:rsidR="001D7F79" w:rsidRDefault="001D7F79" w:rsidP="001D7F79"/>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1D7F79">
            <w:r>
              <w:t>1.</w:t>
            </w:r>
            <w:r w:rsidR="007802BB">
              <w:t xml:space="preserve"> Financiación societaria.</w:t>
            </w:r>
          </w:p>
          <w:p w:rsidR="001D7F79" w:rsidRDefault="001D7F79">
            <w:r>
              <w:t>2.</w:t>
            </w:r>
            <w:r w:rsidR="007802BB">
              <w:t xml:space="preserve"> Gobierno corporativo y </w:t>
            </w:r>
            <w:proofErr w:type="spellStart"/>
            <w:r w:rsidR="007802BB">
              <w:t>compliance</w:t>
            </w:r>
            <w:proofErr w:type="spellEnd"/>
            <w:r w:rsidR="007802BB">
              <w:t>.</w:t>
            </w:r>
          </w:p>
          <w:p w:rsidR="001D7F79" w:rsidRDefault="001D7F79">
            <w:r>
              <w:t>3.</w:t>
            </w:r>
            <w:r w:rsidR="007802BB">
              <w:t xml:space="preserve"> Derecho bancario.</w:t>
            </w:r>
          </w:p>
          <w:p w:rsidR="001D7F79" w:rsidRDefault="001D7F79">
            <w:r>
              <w:t>4.</w:t>
            </w:r>
            <w:r w:rsidR="007802BB">
              <w:t xml:space="preserve"> Derecho concursal.</w:t>
            </w:r>
          </w:p>
          <w:p w:rsidR="001D7F79" w:rsidRDefault="001D7F79" w:rsidP="007802BB"/>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7802BB" w:rsidRPr="006235D0" w:rsidRDefault="001D7F79" w:rsidP="007802BB">
            <w:pPr>
              <w:ind w:left="1800" w:hanging="1800"/>
              <w:jc w:val="both"/>
            </w:pPr>
            <w:r>
              <w:t>1.</w:t>
            </w:r>
            <w:r w:rsidR="007802BB" w:rsidRPr="00B97152">
              <w:t xml:space="preserve"> 2018-2019: </w:t>
            </w:r>
            <w:r w:rsidR="007802BB">
              <w:tab/>
            </w:r>
            <w:r w:rsidR="007802BB">
              <w:rPr>
                <w:b/>
              </w:rPr>
              <w:t>«El mercado del crédito tras la crisis económica y financiera: el nuevo sistema español y europeo de regulación y supervisión bancaria (III)»</w:t>
            </w:r>
            <w:r w:rsidR="007802BB">
              <w:t xml:space="preserve">, DER2017-84339-P. </w:t>
            </w:r>
            <w:r w:rsidR="007802BB" w:rsidRPr="003924A5">
              <w:t>Investigador Principal: Prof. Dr. D. José Carlos González Vázquez.</w:t>
            </w:r>
          </w:p>
          <w:p w:rsidR="007802BB" w:rsidRDefault="007802BB" w:rsidP="007802BB">
            <w:pPr>
              <w:ind w:left="1800" w:hanging="1800"/>
              <w:jc w:val="both"/>
            </w:pPr>
            <w:r>
              <w:t xml:space="preserve">2. </w:t>
            </w:r>
            <w:r w:rsidRPr="003924A5">
              <w:t>2016-2019:</w:t>
            </w:r>
            <w:r w:rsidRPr="003924A5">
              <w:tab/>
            </w:r>
            <w:r w:rsidRPr="003924A5">
              <w:rPr>
                <w:b/>
                <w:color w:val="1C3A68"/>
              </w:rPr>
              <w:t>«</w:t>
            </w:r>
            <w:r w:rsidRPr="003924A5">
              <w:rPr>
                <w:b/>
                <w:bCs/>
              </w:rPr>
              <w:t>Poder económico y poder empresarial (la revisión de la estructura y la regulación del sistema español de gobierno corporativo</w:t>
            </w:r>
            <w:r w:rsidRPr="003924A5">
              <w:rPr>
                <w:b/>
              </w:rPr>
              <w:t>)»</w:t>
            </w:r>
            <w:r w:rsidRPr="003924A5">
              <w:t xml:space="preserve">, </w:t>
            </w:r>
            <w:r w:rsidRPr="003924A5">
              <w:rPr>
                <w:rStyle w:val="m-4568256845433107572gmail-il"/>
                <w:bCs/>
              </w:rPr>
              <w:t>DER2015</w:t>
            </w:r>
            <w:r w:rsidRPr="003924A5">
              <w:rPr>
                <w:bCs/>
              </w:rPr>
              <w:t>-67317-P</w:t>
            </w:r>
            <w:r>
              <w:t>. I</w:t>
            </w:r>
            <w:r w:rsidRPr="003924A5">
              <w:t>nvestigadores principales</w:t>
            </w:r>
            <w:r>
              <w:t xml:space="preserve">: </w:t>
            </w:r>
            <w:r w:rsidRPr="003924A5">
              <w:t>Prof</w:t>
            </w:r>
            <w:r>
              <w:t>. Dr. D.</w:t>
            </w:r>
            <w:r w:rsidRPr="003924A5">
              <w:t xml:space="preserve"> Juan Sánchez-Calero y </w:t>
            </w:r>
            <w:r>
              <w:t xml:space="preserve">Profª. Dra. Dª. </w:t>
            </w:r>
            <w:r w:rsidRPr="003924A5">
              <w:t>Maite Martínez.</w:t>
            </w:r>
          </w:p>
          <w:p w:rsidR="007802BB" w:rsidRPr="003924A5" w:rsidRDefault="007802BB" w:rsidP="007802BB">
            <w:pPr>
              <w:ind w:left="1800" w:hanging="1800"/>
              <w:jc w:val="both"/>
            </w:pPr>
            <w:r>
              <w:t xml:space="preserve">3. </w:t>
            </w:r>
            <w:r w:rsidRPr="003924A5">
              <w:t>2015-2017:</w:t>
            </w:r>
            <w:r w:rsidRPr="003924A5">
              <w:tab/>
            </w:r>
            <w:r w:rsidRPr="003924A5">
              <w:rPr>
                <w:b/>
                <w:color w:val="1C3A68"/>
              </w:rPr>
              <w:t>«</w:t>
            </w:r>
            <w:r w:rsidRPr="003924A5">
              <w:rPr>
                <w:b/>
              </w:rPr>
              <w:t>El mercado del crédito tras la crisis económica y financiera: el nuevo sistema español y europeo de regulación y supervisión bancaria (ii)»</w:t>
            </w:r>
            <w:r w:rsidRPr="003924A5">
              <w:t>, DER2014-54519-P. Investigador Principal: Prof. Dr. D. José Carlos González Vázquez.</w:t>
            </w:r>
          </w:p>
          <w:p w:rsidR="007802BB" w:rsidRPr="003924A5" w:rsidRDefault="007802BB" w:rsidP="007802BB">
            <w:pPr>
              <w:ind w:left="1800" w:hanging="1800"/>
              <w:jc w:val="both"/>
            </w:pPr>
            <w:r>
              <w:t xml:space="preserve">4. </w:t>
            </w:r>
            <w:r w:rsidRPr="003924A5">
              <w:t>2012-2014:</w:t>
            </w:r>
            <w:r w:rsidRPr="003924A5">
              <w:tab/>
            </w:r>
            <w:r w:rsidRPr="003924A5">
              <w:rPr>
                <w:b/>
              </w:rPr>
              <w:t>«La reforma del régimen jurídico de las cajas de ahorros y otros aspectos del mercado del crédito en el marco de la crisis económica y financiera»</w:t>
            </w:r>
            <w:r w:rsidRPr="003924A5">
              <w:t>, DER2011-27036. Investigador principal: Prof. Dr. D. José Luis Colino Mediavilla.</w:t>
            </w:r>
          </w:p>
          <w:p w:rsidR="007802BB" w:rsidRPr="003924A5" w:rsidRDefault="007802BB" w:rsidP="007802BB">
            <w:pPr>
              <w:ind w:left="1800" w:hanging="1800"/>
              <w:jc w:val="both"/>
            </w:pPr>
            <w:r>
              <w:t xml:space="preserve">5. </w:t>
            </w:r>
            <w:r w:rsidRPr="003924A5">
              <w:t>2008-2011:</w:t>
            </w:r>
            <w:r w:rsidRPr="003924A5">
              <w:tab/>
            </w:r>
            <w:r w:rsidRPr="003924A5">
              <w:rPr>
                <w:b/>
              </w:rPr>
              <w:t>«Plan de acción de la UE sobre el derecho de sociedades y la modernización del derecho español de sociedades de capital»</w:t>
            </w:r>
            <w:r w:rsidRPr="003924A5">
              <w:t>. DER 2008-01520. Investigador principal: Prof. Dr. D. Gaudencio Esteban Velasco.</w:t>
            </w:r>
          </w:p>
          <w:p w:rsidR="007802BB" w:rsidRPr="003924A5" w:rsidRDefault="007802BB" w:rsidP="007802BB">
            <w:pPr>
              <w:ind w:left="1800" w:hanging="1800"/>
              <w:jc w:val="both"/>
            </w:pPr>
            <w:r>
              <w:t xml:space="preserve">6. </w:t>
            </w:r>
            <w:r w:rsidRPr="003924A5">
              <w:t xml:space="preserve">2007-2010: </w:t>
            </w:r>
            <w:r w:rsidRPr="003924A5">
              <w:tab/>
            </w:r>
            <w:r w:rsidRPr="003924A5">
              <w:rPr>
                <w:b/>
              </w:rPr>
              <w:t xml:space="preserve">«Posibles alternativas al sistema del capital social: </w:t>
            </w:r>
            <w:r w:rsidRPr="003924A5">
              <w:rPr>
                <w:b/>
              </w:rPr>
              <w:lastRenderedPageBreak/>
              <w:t>examen de determinadas soluciones legislativas en Derecho comparado y propuestas de modificación legal en Europa».</w:t>
            </w:r>
            <w:r w:rsidRPr="003924A5">
              <w:t xml:space="preserve"> MEC, SEJ2007-63520. Investigador principal: Profª. Drª. Dª. Carmen Alonso Ledesma.</w:t>
            </w:r>
          </w:p>
          <w:p w:rsidR="007802BB" w:rsidRPr="003924A5" w:rsidRDefault="007802BB" w:rsidP="007802BB">
            <w:pPr>
              <w:ind w:left="1800" w:hanging="1800"/>
              <w:jc w:val="both"/>
            </w:pPr>
            <w:r>
              <w:t xml:space="preserve">7. </w:t>
            </w:r>
            <w:r w:rsidRPr="003924A5">
              <w:t>2004-2007:</w:t>
            </w:r>
            <w:r w:rsidRPr="003924A5">
              <w:rPr>
                <w:b/>
              </w:rPr>
              <w:tab/>
              <w:t xml:space="preserve">«Las grandes empresas, entre el derecho de sociedades y el mercado de valores» (II). </w:t>
            </w:r>
            <w:r w:rsidRPr="003924A5">
              <w:t>MEC, SEJ2004-03259/JURI. Investigador principal: Prof. Dr. D. Gaudencio Esteban Velasco. </w:t>
            </w:r>
          </w:p>
          <w:p w:rsidR="007802BB" w:rsidRPr="003924A5" w:rsidRDefault="007802BB" w:rsidP="007802BB">
            <w:pPr>
              <w:ind w:left="1800" w:hanging="1800"/>
              <w:jc w:val="both"/>
            </w:pPr>
            <w:r>
              <w:t xml:space="preserve">8. </w:t>
            </w:r>
            <w:r w:rsidRPr="003924A5">
              <w:t xml:space="preserve">1999-2002: </w:t>
            </w:r>
            <w:r w:rsidRPr="003924A5">
              <w:tab/>
            </w:r>
            <w:r w:rsidRPr="003924A5">
              <w:rPr>
                <w:b/>
              </w:rPr>
              <w:t xml:space="preserve">«La significación de la reforma contable y societaria y perspectivas de desarrollo en el contraste entre el modelo europeo y el modelo americano». </w:t>
            </w:r>
            <w:r w:rsidRPr="003924A5">
              <w:t>PR 269/98-8194. Investigador principal: Prof. Dr. D. Fernando Rodríguez Artigas.</w:t>
            </w:r>
          </w:p>
          <w:p w:rsidR="001D7F79" w:rsidRDefault="001D7F79" w:rsidP="007802BB"/>
        </w:tc>
      </w:tr>
      <w:tr w:rsidR="006E5F82" w:rsidTr="001D7F79">
        <w:tc>
          <w:tcPr>
            <w:tcW w:w="1560" w:type="dxa"/>
          </w:tcPr>
          <w:p w:rsidR="006E5F82" w:rsidRDefault="006E5F82" w:rsidP="006E5F82">
            <w:pPr>
              <w:rPr>
                <w:u w:val="single"/>
              </w:rPr>
            </w:pPr>
            <w:r w:rsidRPr="003A369F">
              <w:rPr>
                <w:u w:val="single"/>
              </w:rPr>
              <w:lastRenderedPageBreak/>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7802BB" w:rsidRPr="003924A5" w:rsidRDefault="007802BB" w:rsidP="007802BB">
            <w:pPr>
              <w:jc w:val="both"/>
              <w:rPr>
                <w:b/>
              </w:rPr>
            </w:pPr>
            <w:r w:rsidRPr="003924A5">
              <w:rPr>
                <w:b/>
              </w:rPr>
              <w:t>1. MONOGRAFÍAS.</w:t>
            </w:r>
          </w:p>
          <w:p w:rsidR="007802BB" w:rsidRDefault="007802BB" w:rsidP="007802BB">
            <w:pPr>
              <w:jc w:val="both"/>
              <w:rPr>
                <w:b/>
              </w:rPr>
            </w:pPr>
          </w:p>
          <w:p w:rsidR="007802BB" w:rsidRPr="006235D0" w:rsidRDefault="007802BB" w:rsidP="007802BB">
            <w:pPr>
              <w:ind w:left="1800" w:hanging="1800"/>
              <w:jc w:val="both"/>
              <w:rPr>
                <w:b/>
                <w:i/>
              </w:rPr>
            </w:pPr>
            <w:r>
              <w:t>2017:</w:t>
            </w:r>
            <w:r>
              <w:tab/>
            </w:r>
            <w:r w:rsidRPr="006235D0">
              <w:rPr>
                <w:b/>
                <w:i/>
              </w:rPr>
              <w:t>Anticipos del consumidor</w:t>
            </w:r>
            <w:r>
              <w:rPr>
                <w:b/>
                <w:i/>
              </w:rPr>
              <w:t xml:space="preserve"> para adquirir una vivienda futura</w:t>
            </w:r>
            <w:r>
              <w:t>, Reus, Madrid, 2017.</w:t>
            </w:r>
            <w:r w:rsidRPr="006235D0">
              <w:rPr>
                <w:b/>
                <w:i/>
              </w:rPr>
              <w:t xml:space="preserve"> </w:t>
            </w:r>
          </w:p>
          <w:p w:rsidR="007802BB" w:rsidRDefault="007802BB" w:rsidP="007802BB">
            <w:pPr>
              <w:ind w:left="1800" w:hanging="1800"/>
              <w:jc w:val="both"/>
            </w:pPr>
            <w:r w:rsidRPr="003924A5">
              <w:t xml:space="preserve">2010: </w:t>
            </w:r>
            <w:r w:rsidRPr="003924A5">
              <w:tab/>
            </w:r>
            <w:r w:rsidRPr="003924A5">
              <w:rPr>
                <w:b/>
                <w:i/>
              </w:rPr>
              <w:t>Créditos participativos y concurso de acreedores</w:t>
            </w:r>
            <w:r w:rsidRPr="003924A5">
              <w:t>, La Ley (</w:t>
            </w:r>
            <w:proofErr w:type="spellStart"/>
            <w:r w:rsidRPr="003924A5">
              <w:t>Wolters</w:t>
            </w:r>
            <w:proofErr w:type="spellEnd"/>
            <w:r w:rsidRPr="003924A5">
              <w:t xml:space="preserve"> </w:t>
            </w:r>
            <w:proofErr w:type="spellStart"/>
            <w:r w:rsidRPr="003924A5">
              <w:t>Kluwer</w:t>
            </w:r>
            <w:proofErr w:type="spellEnd"/>
            <w:r w:rsidRPr="003924A5">
              <w:t xml:space="preserve">), monografía nº 12 asociada a la Revista de Derecho Concursal y </w:t>
            </w:r>
            <w:proofErr w:type="spellStart"/>
            <w:r w:rsidRPr="003924A5">
              <w:t>Paraconcursal</w:t>
            </w:r>
            <w:proofErr w:type="spellEnd"/>
            <w:r w:rsidRPr="003924A5">
              <w:t>, Madrid, 2010.</w:t>
            </w:r>
          </w:p>
          <w:p w:rsidR="007802BB" w:rsidRPr="003924A5" w:rsidRDefault="007802BB" w:rsidP="007802BB">
            <w:pPr>
              <w:jc w:val="both"/>
              <w:rPr>
                <w:b/>
              </w:rPr>
            </w:pPr>
          </w:p>
          <w:p w:rsidR="007802BB" w:rsidRPr="003924A5" w:rsidRDefault="007802BB" w:rsidP="007802BB">
            <w:pPr>
              <w:jc w:val="both"/>
              <w:rPr>
                <w:b/>
              </w:rPr>
            </w:pPr>
            <w:r w:rsidRPr="003924A5">
              <w:rPr>
                <w:b/>
              </w:rPr>
              <w:t>2. OBRAS COLECTIVAS.</w:t>
            </w:r>
          </w:p>
          <w:p w:rsidR="007802BB" w:rsidRDefault="007802BB" w:rsidP="007802BB">
            <w:pPr>
              <w:ind w:left="1843" w:hanging="1843"/>
              <w:jc w:val="both"/>
            </w:pPr>
          </w:p>
          <w:p w:rsidR="007802BB" w:rsidRPr="00BD7493" w:rsidRDefault="007802BB" w:rsidP="007802BB">
            <w:pPr>
              <w:ind w:left="1843" w:hanging="1843"/>
              <w:jc w:val="both"/>
            </w:pPr>
            <w:r>
              <w:t>2018:</w:t>
            </w:r>
            <w:r>
              <w:tab/>
            </w:r>
            <w:r>
              <w:rPr>
                <w:b/>
              </w:rPr>
              <w:t>«Estructuras organizativas de las cooperativas de crédito»</w:t>
            </w:r>
            <w:r>
              <w:t xml:space="preserve">, en </w:t>
            </w:r>
            <w:r>
              <w:rPr>
                <w:i/>
              </w:rPr>
              <w:t>Cuestiones controvertidas de la regulación bancaria. Gobierno, supervisión y resolución de entidades de crédito</w:t>
            </w:r>
            <w:r>
              <w:t xml:space="preserve">, </w:t>
            </w:r>
            <w:proofErr w:type="spellStart"/>
            <w:r>
              <w:t>dir.</w:t>
            </w:r>
            <w:proofErr w:type="spellEnd"/>
            <w:r>
              <w:t xml:space="preserve"> González Vázquez, J. C. y Colino Mediavilla, J. L., La Ley </w:t>
            </w:r>
            <w:proofErr w:type="spellStart"/>
            <w:r>
              <w:t>Wolters</w:t>
            </w:r>
            <w:proofErr w:type="spellEnd"/>
            <w:r>
              <w:t xml:space="preserve"> </w:t>
            </w:r>
            <w:proofErr w:type="spellStart"/>
            <w:r>
              <w:t>Kluwer</w:t>
            </w:r>
            <w:proofErr w:type="spellEnd"/>
            <w:r>
              <w:t xml:space="preserve">, Madrid, 2018, </w:t>
            </w:r>
            <w:proofErr w:type="spellStart"/>
            <w:r>
              <w:t>pgs</w:t>
            </w:r>
            <w:proofErr w:type="spellEnd"/>
            <w:r>
              <w:t>. 411-433.</w:t>
            </w:r>
          </w:p>
          <w:p w:rsidR="007802BB" w:rsidRDefault="007802BB" w:rsidP="007802BB">
            <w:pPr>
              <w:ind w:left="1843" w:hanging="1843"/>
              <w:jc w:val="both"/>
            </w:pPr>
            <w:r>
              <w:t>2017:</w:t>
            </w:r>
            <w:r>
              <w:tab/>
            </w:r>
            <w:r>
              <w:rPr>
                <w:b/>
              </w:rPr>
              <w:t>«Póliza colectiva de aval solidario y avales individuales</w:t>
            </w:r>
            <w:r w:rsidRPr="003924A5">
              <w:rPr>
                <w:b/>
              </w:rPr>
              <w:t>»</w:t>
            </w:r>
            <w:r>
              <w:rPr>
                <w:b/>
              </w:rPr>
              <w:t xml:space="preserve">, </w:t>
            </w:r>
            <w:r>
              <w:t xml:space="preserve">comentario de la sentencia del Tribunal Supremo de 21 de diciembre de 2016 (739/2016), en </w:t>
            </w:r>
            <w:r>
              <w:rPr>
                <w:i/>
              </w:rPr>
              <w:t>Comentarios a las sentencias de unificación de doctrina (civil y mercantil)</w:t>
            </w:r>
            <w:r>
              <w:t xml:space="preserve">, vol. 8º (2016), </w:t>
            </w:r>
            <w:proofErr w:type="spellStart"/>
            <w:r>
              <w:t>dir.</w:t>
            </w:r>
            <w:proofErr w:type="spellEnd"/>
            <w:r>
              <w:t xml:space="preserve"> Mariano Yzquierdo Tolsada, BOE-</w:t>
            </w:r>
            <w:proofErr w:type="spellStart"/>
            <w:r>
              <w:t>Dykinson</w:t>
            </w:r>
            <w:proofErr w:type="spellEnd"/>
            <w:r>
              <w:t xml:space="preserve">, Madrid, </w:t>
            </w:r>
            <w:proofErr w:type="spellStart"/>
            <w:r>
              <w:t>pgs</w:t>
            </w:r>
            <w:proofErr w:type="spellEnd"/>
            <w:r>
              <w:t>. 71-77.</w:t>
            </w:r>
          </w:p>
          <w:p w:rsidR="007802BB" w:rsidRDefault="007802BB" w:rsidP="007802BB">
            <w:pPr>
              <w:ind w:left="1843" w:hanging="1843"/>
              <w:jc w:val="both"/>
            </w:pPr>
            <w:r>
              <w:t>2017:</w:t>
            </w:r>
            <w:r>
              <w:tab/>
            </w:r>
            <w:r>
              <w:rPr>
                <w:b/>
              </w:rPr>
              <w:t>«Responsabilidad de la gestora de cooperativa de viviendas por no constituir la garantía exigida por la Ley 57/1968</w:t>
            </w:r>
            <w:r w:rsidRPr="003924A5">
              <w:rPr>
                <w:b/>
              </w:rPr>
              <w:t>»</w:t>
            </w:r>
            <w:r>
              <w:rPr>
                <w:b/>
              </w:rPr>
              <w:t xml:space="preserve">, </w:t>
            </w:r>
            <w:r>
              <w:t xml:space="preserve">comentario de la sentencia del Tribunal Supremo de 12 de julio de 2016 (469/2016), en </w:t>
            </w:r>
            <w:r>
              <w:rPr>
                <w:i/>
              </w:rPr>
              <w:t>Comentarios a las sentencias de unificación de doctrina (civil y mercantil)</w:t>
            </w:r>
            <w:r>
              <w:t xml:space="preserve">, vol. 8º (2016), </w:t>
            </w:r>
            <w:proofErr w:type="spellStart"/>
            <w:r>
              <w:t>dir.</w:t>
            </w:r>
            <w:proofErr w:type="spellEnd"/>
            <w:r>
              <w:t xml:space="preserve"> Mariano Yzquierdo Tolsada, BOE-</w:t>
            </w:r>
            <w:proofErr w:type="spellStart"/>
            <w:r>
              <w:t>Dykinson</w:t>
            </w:r>
            <w:proofErr w:type="spellEnd"/>
            <w:r>
              <w:t xml:space="preserve">, Madrid, </w:t>
            </w:r>
            <w:proofErr w:type="spellStart"/>
            <w:r>
              <w:t>pgs</w:t>
            </w:r>
            <w:proofErr w:type="spellEnd"/>
            <w:r>
              <w:t>. 79-93.</w:t>
            </w:r>
          </w:p>
          <w:p w:rsidR="007802BB" w:rsidRPr="00BD7493" w:rsidRDefault="007802BB" w:rsidP="007802BB">
            <w:pPr>
              <w:ind w:left="1843" w:hanging="1843"/>
              <w:jc w:val="both"/>
            </w:pPr>
            <w:r>
              <w:t>2017:</w:t>
            </w:r>
            <w:r>
              <w:tab/>
            </w:r>
            <w:r>
              <w:rPr>
                <w:b/>
              </w:rPr>
              <w:t>«Capítulo VII. Efectos de la declaración de concurso: sobre los créditos</w:t>
            </w:r>
            <w:r w:rsidRPr="003924A5">
              <w:rPr>
                <w:b/>
              </w:rPr>
              <w:t>»</w:t>
            </w:r>
            <w:r>
              <w:t xml:space="preserve">, en </w:t>
            </w:r>
            <w:r>
              <w:rPr>
                <w:i/>
              </w:rPr>
              <w:t xml:space="preserve">Manual de Derecho </w:t>
            </w:r>
            <w:r w:rsidRPr="00DC387F">
              <w:t>concursal</w:t>
            </w:r>
            <w:r>
              <w:t xml:space="preserve">, </w:t>
            </w:r>
            <w:proofErr w:type="spellStart"/>
            <w:r>
              <w:t>dir.</w:t>
            </w:r>
            <w:proofErr w:type="spellEnd"/>
            <w:r>
              <w:t xml:space="preserve"> Juana Pulgar Ezquerra, coord. Andrés Gutiérrez </w:t>
            </w:r>
            <w:proofErr w:type="spellStart"/>
            <w:r>
              <w:t>Gilsanz</w:t>
            </w:r>
            <w:proofErr w:type="spellEnd"/>
            <w:r>
              <w:t xml:space="preserve">, </w:t>
            </w:r>
            <w:proofErr w:type="spellStart"/>
            <w:r>
              <w:t>Fco</w:t>
            </w:r>
            <w:proofErr w:type="spellEnd"/>
            <w:r>
              <w:t xml:space="preserve">. Javier Arias Varona, Javier </w:t>
            </w:r>
            <w:proofErr w:type="spellStart"/>
            <w:r w:rsidRPr="00287A5B">
              <w:t>Megías</w:t>
            </w:r>
            <w:proofErr w:type="spellEnd"/>
            <w:r w:rsidRPr="00287A5B">
              <w:t xml:space="preserve"> López, La Ley-</w:t>
            </w:r>
            <w:proofErr w:type="spellStart"/>
            <w:r w:rsidRPr="00287A5B">
              <w:t>Wolters</w:t>
            </w:r>
            <w:proofErr w:type="spellEnd"/>
            <w:r w:rsidRPr="00287A5B">
              <w:t xml:space="preserve"> </w:t>
            </w:r>
            <w:proofErr w:type="spellStart"/>
            <w:r w:rsidRPr="00287A5B">
              <w:t>Kluwer</w:t>
            </w:r>
            <w:proofErr w:type="spellEnd"/>
            <w:r w:rsidRPr="00287A5B">
              <w:t xml:space="preserve">, Madrid, </w:t>
            </w:r>
            <w:proofErr w:type="spellStart"/>
            <w:r w:rsidRPr="00287A5B">
              <w:t>pgs</w:t>
            </w:r>
            <w:proofErr w:type="spellEnd"/>
            <w:r w:rsidRPr="00287A5B">
              <w:t>.</w:t>
            </w:r>
            <w:r>
              <w:t xml:space="preserve"> 217-229.</w:t>
            </w:r>
          </w:p>
          <w:p w:rsidR="007802BB" w:rsidRDefault="007802BB" w:rsidP="007802BB">
            <w:pPr>
              <w:ind w:left="1843" w:hanging="1843"/>
              <w:jc w:val="both"/>
            </w:pPr>
            <w:r>
              <w:t>2017:</w:t>
            </w:r>
            <w:r>
              <w:tab/>
            </w:r>
            <w:r>
              <w:rPr>
                <w:b/>
              </w:rPr>
              <w:t>«Capítulo VIII. El empresario: persona física o persona jurídica</w:t>
            </w:r>
            <w:r w:rsidRPr="003924A5">
              <w:rPr>
                <w:b/>
              </w:rPr>
              <w:t>»</w:t>
            </w:r>
            <w:r>
              <w:t xml:space="preserve">, en </w:t>
            </w:r>
            <w:r>
              <w:rPr>
                <w:i/>
              </w:rPr>
              <w:t xml:space="preserve">Manual de Derecho Privado del </w:t>
            </w:r>
            <w:r>
              <w:rPr>
                <w:i/>
              </w:rPr>
              <w:lastRenderedPageBreak/>
              <w:t xml:space="preserve">Turismo, </w:t>
            </w:r>
            <w:proofErr w:type="spellStart"/>
            <w:r>
              <w:t>dir.</w:t>
            </w:r>
            <w:proofErr w:type="spellEnd"/>
            <w:r>
              <w:t xml:space="preserve"> Silvia Díaz </w:t>
            </w:r>
            <w:proofErr w:type="spellStart"/>
            <w:r>
              <w:t>Alabart</w:t>
            </w:r>
            <w:proofErr w:type="spellEnd"/>
            <w:r>
              <w:t xml:space="preserve">, coord. Mª Patricia Represa Polo, Reus, Madrid, </w:t>
            </w:r>
            <w:proofErr w:type="spellStart"/>
            <w:r>
              <w:t>pgs</w:t>
            </w:r>
            <w:proofErr w:type="spellEnd"/>
            <w:r>
              <w:t>. 149-167.</w:t>
            </w:r>
          </w:p>
          <w:p w:rsidR="007802BB" w:rsidRDefault="007802BB" w:rsidP="007802BB">
            <w:pPr>
              <w:ind w:left="1843" w:hanging="1843"/>
              <w:jc w:val="both"/>
            </w:pPr>
            <w:r>
              <w:t>2017:</w:t>
            </w:r>
            <w:r>
              <w:tab/>
            </w:r>
            <w:r>
              <w:rPr>
                <w:b/>
              </w:rPr>
              <w:t>«Capítulo IX. El empresario societario</w:t>
            </w:r>
            <w:r w:rsidRPr="003924A5">
              <w:rPr>
                <w:b/>
              </w:rPr>
              <w:t>»</w:t>
            </w:r>
            <w:r>
              <w:t xml:space="preserve">, en </w:t>
            </w:r>
            <w:r>
              <w:rPr>
                <w:i/>
              </w:rPr>
              <w:t xml:space="preserve">Manual de Derecho Privado del Turismo, </w:t>
            </w:r>
            <w:proofErr w:type="spellStart"/>
            <w:r>
              <w:t>dir.</w:t>
            </w:r>
            <w:proofErr w:type="spellEnd"/>
            <w:r>
              <w:t xml:space="preserve"> Silvia Díaz </w:t>
            </w:r>
            <w:proofErr w:type="spellStart"/>
            <w:r>
              <w:t>Alabart</w:t>
            </w:r>
            <w:proofErr w:type="spellEnd"/>
            <w:r>
              <w:t xml:space="preserve">, coord. Mª Patricia Represa Polo, Reus, Madrid, </w:t>
            </w:r>
            <w:proofErr w:type="spellStart"/>
            <w:r>
              <w:t>pgs</w:t>
            </w:r>
            <w:proofErr w:type="spellEnd"/>
            <w:r>
              <w:t>. 169-192.</w:t>
            </w:r>
          </w:p>
          <w:p w:rsidR="007802BB" w:rsidRDefault="007802BB" w:rsidP="007802BB">
            <w:pPr>
              <w:ind w:left="1843" w:hanging="1843"/>
              <w:jc w:val="both"/>
            </w:pPr>
            <w:r>
              <w:t>2017:</w:t>
            </w:r>
            <w:r>
              <w:tab/>
            </w:r>
            <w:r>
              <w:rPr>
                <w:b/>
              </w:rPr>
              <w:t>«Capítulo X. Publicidad y marcas</w:t>
            </w:r>
            <w:r w:rsidRPr="003924A5">
              <w:rPr>
                <w:b/>
              </w:rPr>
              <w:t>»</w:t>
            </w:r>
            <w:r>
              <w:t xml:space="preserve">, en </w:t>
            </w:r>
            <w:r>
              <w:rPr>
                <w:i/>
              </w:rPr>
              <w:t xml:space="preserve">Manual de Derecho Privado del Turismo, </w:t>
            </w:r>
            <w:proofErr w:type="spellStart"/>
            <w:r>
              <w:t>dir.</w:t>
            </w:r>
            <w:proofErr w:type="spellEnd"/>
            <w:r>
              <w:t xml:space="preserve"> Silvia Díaz </w:t>
            </w:r>
            <w:proofErr w:type="spellStart"/>
            <w:r>
              <w:t>Alabart</w:t>
            </w:r>
            <w:proofErr w:type="spellEnd"/>
            <w:r>
              <w:t xml:space="preserve">, coord. Mª Patricia Represa Polo, Reus, Madrid, </w:t>
            </w:r>
            <w:proofErr w:type="spellStart"/>
            <w:r>
              <w:t>pgs</w:t>
            </w:r>
            <w:proofErr w:type="spellEnd"/>
            <w:r>
              <w:t>. 193-205.</w:t>
            </w:r>
          </w:p>
          <w:p w:rsidR="007802BB" w:rsidRDefault="007802BB" w:rsidP="007802BB">
            <w:pPr>
              <w:ind w:left="1843" w:hanging="1843"/>
              <w:jc w:val="both"/>
            </w:pPr>
            <w:r>
              <w:t>2017:</w:t>
            </w:r>
            <w:r>
              <w:tab/>
            </w:r>
            <w:r>
              <w:rPr>
                <w:b/>
              </w:rPr>
              <w:t xml:space="preserve">«Responsabilidades por inexistencia de la garantía exigida por el artículo 1 de la Ley 57/1968 y naturaleza jurídica. Plazo de prescripción de la acción contra la entidad de crédito depositaria de los anticipos y </w:t>
            </w:r>
            <w:proofErr w:type="spellStart"/>
            <w:r w:rsidRPr="00BD7493">
              <w:rPr>
                <w:b/>
                <w:i/>
              </w:rPr>
              <w:t>dies</w:t>
            </w:r>
            <w:proofErr w:type="spellEnd"/>
            <w:r w:rsidRPr="00BD7493">
              <w:rPr>
                <w:b/>
                <w:i/>
              </w:rPr>
              <w:t xml:space="preserve"> a quo</w:t>
            </w:r>
            <w:r w:rsidRPr="003924A5">
              <w:rPr>
                <w:b/>
              </w:rPr>
              <w:t>»</w:t>
            </w:r>
            <w:r>
              <w:t xml:space="preserve">, comentario a la sentencia del Tribunal Supremo de 16 de enero de 2015 (426/2015), en </w:t>
            </w:r>
            <w:r>
              <w:rPr>
                <w:i/>
              </w:rPr>
              <w:t>Comentarios a las sentencias de unificación de doctrina (civil y mercantil)</w:t>
            </w:r>
            <w:r>
              <w:t xml:space="preserve">, vol. 7º (2015), </w:t>
            </w:r>
            <w:proofErr w:type="spellStart"/>
            <w:r>
              <w:t>dir.</w:t>
            </w:r>
            <w:proofErr w:type="spellEnd"/>
            <w:r>
              <w:t xml:space="preserve"> Mariano Yzquierdo Tolsada, BOE-</w:t>
            </w:r>
            <w:proofErr w:type="spellStart"/>
            <w:r>
              <w:t>Dykinson</w:t>
            </w:r>
            <w:proofErr w:type="spellEnd"/>
            <w:r>
              <w:t xml:space="preserve">, Madrid, </w:t>
            </w:r>
            <w:proofErr w:type="spellStart"/>
            <w:r>
              <w:t>pgs</w:t>
            </w:r>
            <w:proofErr w:type="spellEnd"/>
            <w:r>
              <w:t>. 163-178. ISBN: 978-84-9148-185-0.</w:t>
            </w:r>
          </w:p>
          <w:p w:rsidR="007802BB" w:rsidRPr="00BD7493" w:rsidRDefault="007802BB" w:rsidP="007802BB">
            <w:pPr>
              <w:ind w:left="1843" w:hanging="1843"/>
              <w:jc w:val="both"/>
            </w:pPr>
            <w:r>
              <w:t>2017:</w:t>
            </w:r>
            <w:r>
              <w:tab/>
            </w:r>
            <w:r>
              <w:rPr>
                <w:b/>
              </w:rPr>
              <w:t>«La obligación de restitución de anticipos objeto de la garantía exigida por la Ley 57/1968</w:t>
            </w:r>
            <w:r w:rsidRPr="003924A5">
              <w:rPr>
                <w:b/>
              </w:rPr>
              <w:t>»</w:t>
            </w:r>
            <w:r>
              <w:rPr>
                <w:b/>
              </w:rPr>
              <w:t xml:space="preserve">, </w:t>
            </w:r>
            <w:r>
              <w:t xml:space="preserve">comentario a la sentencia del Tribunal Supremo de 23 de marzo de 2015 (1425/2015), en </w:t>
            </w:r>
            <w:r>
              <w:rPr>
                <w:i/>
              </w:rPr>
              <w:t>Comentarios a las sentencias de unificación de doctrina (civil y mercantil)</w:t>
            </w:r>
            <w:r>
              <w:t xml:space="preserve">, vol. 7º (2015), </w:t>
            </w:r>
            <w:proofErr w:type="spellStart"/>
            <w:r>
              <w:t>dir.</w:t>
            </w:r>
            <w:proofErr w:type="spellEnd"/>
            <w:r>
              <w:t xml:space="preserve"> Mariano Yzquierdo Tolsada, BOE-</w:t>
            </w:r>
            <w:proofErr w:type="spellStart"/>
            <w:r>
              <w:t>Dykinson</w:t>
            </w:r>
            <w:proofErr w:type="spellEnd"/>
            <w:r>
              <w:t xml:space="preserve">, Madrid, </w:t>
            </w:r>
            <w:proofErr w:type="spellStart"/>
            <w:r>
              <w:t>pgs</w:t>
            </w:r>
            <w:proofErr w:type="spellEnd"/>
            <w:r>
              <w:t>. 179-185. ISBN: 978-84-9148-185-0.</w:t>
            </w:r>
          </w:p>
          <w:p w:rsidR="007802BB" w:rsidRPr="00BD7493" w:rsidRDefault="007802BB" w:rsidP="007802BB">
            <w:pPr>
              <w:ind w:left="1843" w:hanging="1843"/>
              <w:jc w:val="both"/>
            </w:pPr>
            <w:r>
              <w:t>2017:</w:t>
            </w:r>
            <w:r>
              <w:tab/>
            </w:r>
            <w:r>
              <w:rPr>
                <w:b/>
              </w:rPr>
              <w:t>«Póliza colectiva de aval solidario y avales individuales</w:t>
            </w:r>
            <w:r w:rsidRPr="003924A5">
              <w:rPr>
                <w:b/>
              </w:rPr>
              <w:t>»</w:t>
            </w:r>
            <w:r>
              <w:t xml:space="preserve">, comentario a la sentencia del Tribunal Supremo de 23 de septiembre de 2015 (3870/2015), en </w:t>
            </w:r>
            <w:r>
              <w:rPr>
                <w:i/>
              </w:rPr>
              <w:t>Comentarios a las sentencias de unificación de doctrina (civil y mercantil)</w:t>
            </w:r>
            <w:r>
              <w:t xml:space="preserve">, vol. 7º (2015), </w:t>
            </w:r>
            <w:proofErr w:type="spellStart"/>
            <w:r>
              <w:t>dir.</w:t>
            </w:r>
            <w:proofErr w:type="spellEnd"/>
            <w:r>
              <w:t xml:space="preserve"> Mariano Yzquierdo Tolsada, BOE-</w:t>
            </w:r>
            <w:proofErr w:type="spellStart"/>
            <w:r>
              <w:t>Dykinson</w:t>
            </w:r>
            <w:proofErr w:type="spellEnd"/>
            <w:r>
              <w:t xml:space="preserve">, Madrid, </w:t>
            </w:r>
            <w:proofErr w:type="spellStart"/>
            <w:r>
              <w:t>pgs</w:t>
            </w:r>
            <w:proofErr w:type="spellEnd"/>
            <w:r>
              <w:t>. 187-198. ISBN: 978-84-9148-185-0.</w:t>
            </w:r>
          </w:p>
          <w:p w:rsidR="007802BB" w:rsidRPr="00D24648" w:rsidRDefault="007802BB" w:rsidP="007802BB">
            <w:pPr>
              <w:ind w:left="1843" w:hanging="1843"/>
              <w:jc w:val="both"/>
            </w:pPr>
            <w:r>
              <w:t>2017:</w:t>
            </w:r>
            <w:r>
              <w:tab/>
            </w:r>
            <w:r>
              <w:rPr>
                <w:b/>
              </w:rPr>
              <w:t>«Fin y carácter de la Ley 57/1968 como criterios para su interpretación. Irrelevancia del ingreso de los anticipos en cuenta especial para la eficacia de la garantía. Relación entre el contrato general de afianzamiento solidario y los avales individualizados</w:t>
            </w:r>
            <w:r w:rsidRPr="003924A5">
              <w:rPr>
                <w:b/>
              </w:rPr>
              <w:t>»</w:t>
            </w:r>
            <w:r>
              <w:t xml:space="preserve">, comentario a la sentencia del Tribunal Supremo de 30 de abril de 2015 (1930/2015), en </w:t>
            </w:r>
            <w:r>
              <w:rPr>
                <w:i/>
              </w:rPr>
              <w:t>Comentarios a las sentencias de unificación de doctrina (civil y mercantil)</w:t>
            </w:r>
            <w:r>
              <w:t xml:space="preserve">, vol. 7º (2015), </w:t>
            </w:r>
            <w:proofErr w:type="spellStart"/>
            <w:r>
              <w:t>dir.</w:t>
            </w:r>
            <w:proofErr w:type="spellEnd"/>
            <w:r>
              <w:t xml:space="preserve"> Mariano Yzquierdo Tolsada, BOE-</w:t>
            </w:r>
            <w:proofErr w:type="spellStart"/>
            <w:r>
              <w:t>Dykinson</w:t>
            </w:r>
            <w:proofErr w:type="spellEnd"/>
            <w:r>
              <w:t xml:space="preserve">, Madrid, </w:t>
            </w:r>
            <w:proofErr w:type="spellStart"/>
            <w:r>
              <w:t>pgs</w:t>
            </w:r>
            <w:proofErr w:type="spellEnd"/>
            <w:r>
              <w:t>. 199-209. ISBN: 978-84-9148-185-0.</w:t>
            </w:r>
          </w:p>
          <w:p w:rsidR="007802BB" w:rsidRDefault="007802BB" w:rsidP="007802BB">
            <w:pPr>
              <w:ind w:left="1843" w:hanging="1843"/>
              <w:jc w:val="both"/>
            </w:pPr>
            <w:r>
              <w:t>2017:</w:t>
            </w:r>
            <w:r>
              <w:tab/>
            </w:r>
            <w:r>
              <w:rPr>
                <w:b/>
              </w:rPr>
              <w:t>«Finalidad y naturaleza de la Ley 57/1968. La “</w:t>
            </w:r>
            <w:r w:rsidRPr="00D24648">
              <w:rPr>
                <w:b/>
                <w:i/>
              </w:rPr>
              <w:t>rescisión</w:t>
            </w:r>
            <w:r>
              <w:rPr>
                <w:b/>
              </w:rPr>
              <w:t xml:space="preserve">” de su art. 3 es resolución por incumplimiento y constituye, respecto al art. 1124 del Código Civil, un régimen especial sobre el retraso en la entrega como causa de resolución por </w:t>
            </w:r>
            <w:r>
              <w:rPr>
                <w:b/>
              </w:rPr>
              <w:lastRenderedPageBreak/>
              <w:t>incumplimiento</w:t>
            </w:r>
            <w:r w:rsidRPr="003924A5">
              <w:rPr>
                <w:b/>
              </w:rPr>
              <w:t>»</w:t>
            </w:r>
            <w:r>
              <w:t xml:space="preserve">, comentario a la sentencia del Tribunal Supremo de 20 de enero de 2015 (429/2015), en </w:t>
            </w:r>
            <w:r>
              <w:rPr>
                <w:i/>
              </w:rPr>
              <w:t>Comentarios a las sentencias de unificación de doctrina (civil y mercantil)</w:t>
            </w:r>
            <w:r>
              <w:t xml:space="preserve">, vol. 7º (2015), </w:t>
            </w:r>
            <w:proofErr w:type="spellStart"/>
            <w:r>
              <w:t>dir.</w:t>
            </w:r>
            <w:proofErr w:type="spellEnd"/>
            <w:r>
              <w:t xml:space="preserve"> Mariano Yzquierdo Tolsada, BOE-</w:t>
            </w:r>
            <w:proofErr w:type="spellStart"/>
            <w:r>
              <w:t>Dykinson</w:t>
            </w:r>
            <w:proofErr w:type="spellEnd"/>
            <w:r>
              <w:t xml:space="preserve">, Madrid, </w:t>
            </w:r>
            <w:proofErr w:type="spellStart"/>
            <w:r>
              <w:t>pgs</w:t>
            </w:r>
            <w:proofErr w:type="spellEnd"/>
            <w:r>
              <w:t>. 523-537. ISBN: 978-84-9148-185-0.</w:t>
            </w:r>
          </w:p>
          <w:p w:rsidR="007802BB" w:rsidRPr="002B20CA" w:rsidRDefault="007802BB" w:rsidP="007802BB">
            <w:pPr>
              <w:ind w:left="1843" w:hanging="1843"/>
              <w:jc w:val="both"/>
            </w:pPr>
            <w:r>
              <w:t>2016:</w:t>
            </w:r>
            <w:r>
              <w:tab/>
            </w:r>
            <w:r>
              <w:rPr>
                <w:b/>
              </w:rPr>
              <w:t>«Comentario a los artículos 40-48 de la Ley concursal</w:t>
            </w:r>
            <w:r w:rsidRPr="003924A5">
              <w:rPr>
                <w:b/>
              </w:rPr>
              <w:t>»</w:t>
            </w:r>
            <w:r>
              <w:rPr>
                <w:b/>
              </w:rPr>
              <w:t xml:space="preserve">, </w:t>
            </w:r>
            <w:r>
              <w:t xml:space="preserve">en </w:t>
            </w:r>
            <w:r>
              <w:rPr>
                <w:i/>
              </w:rPr>
              <w:t>Comentario a la Ley Concursal</w:t>
            </w:r>
            <w:r>
              <w:t xml:space="preserve">, </w:t>
            </w:r>
            <w:proofErr w:type="spellStart"/>
            <w:r>
              <w:t>dir.</w:t>
            </w:r>
            <w:proofErr w:type="spellEnd"/>
            <w:r>
              <w:t xml:space="preserve"> Juana Pulgar Ezquerra, coord. Andrés Gutiérrez </w:t>
            </w:r>
            <w:proofErr w:type="spellStart"/>
            <w:r>
              <w:t>Gilsanz</w:t>
            </w:r>
            <w:proofErr w:type="spellEnd"/>
            <w:r>
              <w:t xml:space="preserve">, Javier Arias Varona, Javier </w:t>
            </w:r>
            <w:proofErr w:type="spellStart"/>
            <w:r>
              <w:t>Megías</w:t>
            </w:r>
            <w:proofErr w:type="spellEnd"/>
            <w:r>
              <w:t xml:space="preserve"> López, La Ley – </w:t>
            </w:r>
            <w:proofErr w:type="spellStart"/>
            <w:r>
              <w:t>Wolters</w:t>
            </w:r>
            <w:proofErr w:type="spellEnd"/>
            <w:r>
              <w:t xml:space="preserve"> </w:t>
            </w:r>
            <w:proofErr w:type="spellStart"/>
            <w:r>
              <w:t>Kluwer</w:t>
            </w:r>
            <w:proofErr w:type="spellEnd"/>
            <w:r>
              <w:t xml:space="preserve">, Madrid, </w:t>
            </w:r>
            <w:proofErr w:type="spellStart"/>
            <w:r>
              <w:t>pgs</w:t>
            </w:r>
            <w:proofErr w:type="spellEnd"/>
            <w:r>
              <w:t>. 582-617.</w:t>
            </w:r>
          </w:p>
          <w:p w:rsidR="007802BB" w:rsidRDefault="007802BB" w:rsidP="007802BB">
            <w:pPr>
              <w:ind w:left="1843" w:hanging="1843"/>
              <w:jc w:val="both"/>
            </w:pPr>
            <w:r>
              <w:t>2016:</w:t>
            </w:r>
            <w:r>
              <w:tab/>
            </w:r>
            <w:r>
              <w:rPr>
                <w:b/>
              </w:rPr>
              <w:t>«Anulación de contrato de permuta financiera de intereses (swap), con fundamento en la existencia de error vicio del consentimiento por falta de conocimiento de los concretos riesgos asociados al producto contratado. Obligación de la entidad prestadora de servicios de inversión de informar y evaluar al cliente minorista, e incidencia de su incumplimiento en la apreciación o presunción del error</w:t>
            </w:r>
            <w:r w:rsidRPr="003924A5">
              <w:rPr>
                <w:b/>
              </w:rPr>
              <w:t>»</w:t>
            </w:r>
            <w:r>
              <w:rPr>
                <w:b/>
              </w:rPr>
              <w:t xml:space="preserve">, </w:t>
            </w:r>
            <w:r>
              <w:t xml:space="preserve">comentario a la sentencia del Tribunal Supremo de 20 de enero de 2014, en </w:t>
            </w:r>
            <w:r>
              <w:rPr>
                <w:i/>
              </w:rPr>
              <w:t>Comentarios a las sentencias de unificación de doctrina (civil y mercantil)</w:t>
            </w:r>
            <w:r>
              <w:t xml:space="preserve">, vol. 6º (2013-2014), </w:t>
            </w:r>
            <w:proofErr w:type="spellStart"/>
            <w:r>
              <w:t>dir.</w:t>
            </w:r>
            <w:proofErr w:type="spellEnd"/>
            <w:r>
              <w:t xml:space="preserve"> Mariano Yzquierdo Tolsada, coord. Javier Espín Granizo, BOE-</w:t>
            </w:r>
            <w:proofErr w:type="spellStart"/>
            <w:r>
              <w:t>Dykinson</w:t>
            </w:r>
            <w:proofErr w:type="spellEnd"/>
            <w:r>
              <w:t xml:space="preserve">, Madrid, </w:t>
            </w:r>
            <w:proofErr w:type="spellStart"/>
            <w:r>
              <w:t>pgs</w:t>
            </w:r>
            <w:proofErr w:type="spellEnd"/>
            <w:r>
              <w:t>. 459-476. ISBN: 978-84-9085-869-1.</w:t>
            </w:r>
          </w:p>
          <w:p w:rsidR="007802BB" w:rsidRPr="003924A5" w:rsidRDefault="007802BB" w:rsidP="007802BB">
            <w:pPr>
              <w:ind w:left="1843" w:hanging="1843"/>
              <w:jc w:val="both"/>
            </w:pPr>
            <w:r w:rsidRPr="003924A5">
              <w:t xml:space="preserve">2014: </w:t>
            </w:r>
            <w:r w:rsidRPr="003924A5">
              <w:tab/>
              <w:t xml:space="preserve">(coautoría con Rita María Freire Costas), </w:t>
            </w:r>
            <w:r w:rsidRPr="003924A5">
              <w:rPr>
                <w:b/>
              </w:rPr>
              <w:t>«La actuación temprana: relaciones sistemáticas y dificultades interpretativas»</w:t>
            </w:r>
            <w:r w:rsidRPr="003924A5">
              <w:t xml:space="preserve">, en </w:t>
            </w:r>
            <w:r w:rsidRPr="003924A5">
              <w:rPr>
                <w:i/>
              </w:rPr>
              <w:t>Las cajas de ahorros y la prevención y tratamiento de la crisis en las entidades de crédito</w:t>
            </w:r>
            <w:r w:rsidRPr="003924A5">
              <w:t xml:space="preserve">, Comares, Granada, 2014, </w:t>
            </w:r>
            <w:proofErr w:type="spellStart"/>
            <w:r w:rsidRPr="003924A5">
              <w:t>pgs</w:t>
            </w:r>
            <w:proofErr w:type="spellEnd"/>
            <w:r w:rsidRPr="003924A5">
              <w:t>. 213-249. ISBN: 978-84-9045-245-5.</w:t>
            </w:r>
          </w:p>
          <w:p w:rsidR="007802BB" w:rsidRPr="003924A5" w:rsidRDefault="007802BB" w:rsidP="007802BB">
            <w:pPr>
              <w:ind w:left="1843" w:hanging="1843"/>
              <w:jc w:val="both"/>
            </w:pPr>
            <w:r w:rsidRPr="003924A5">
              <w:t xml:space="preserve">2014: </w:t>
            </w:r>
            <w:r w:rsidRPr="003924A5">
              <w:tab/>
            </w:r>
            <w:r w:rsidRPr="003924A5">
              <w:rPr>
                <w:b/>
              </w:rPr>
              <w:t>«El presupuesto subjetivo del acuerdo extrajudicial de pagos»</w:t>
            </w:r>
            <w:r w:rsidRPr="003924A5">
              <w:t xml:space="preserve">, </w:t>
            </w:r>
            <w:r w:rsidRPr="003924A5">
              <w:rPr>
                <w:i/>
              </w:rPr>
              <w:t>Cuestiones Actuales sobre Derecho Concursal: Responsabilidad concursal del deudor, responsabilidad de los administradores y acuerdo extrajudicial de pago</w:t>
            </w:r>
            <w:r w:rsidRPr="003924A5">
              <w:t xml:space="preserve">, Civitas-Thomson Reuters, Cizur Menor (Navarra), ISBN 978-84-470-4968-4, </w:t>
            </w:r>
            <w:proofErr w:type="spellStart"/>
            <w:r w:rsidRPr="003924A5">
              <w:t>pgs</w:t>
            </w:r>
            <w:proofErr w:type="spellEnd"/>
            <w:r w:rsidRPr="003924A5">
              <w:t>. 263-275.</w:t>
            </w:r>
          </w:p>
          <w:p w:rsidR="007802BB" w:rsidRPr="003924A5" w:rsidRDefault="007802BB" w:rsidP="007802BB">
            <w:pPr>
              <w:ind w:left="1843" w:hanging="1843"/>
              <w:jc w:val="both"/>
            </w:pPr>
            <w:r w:rsidRPr="003924A5">
              <w:t xml:space="preserve">2014: </w:t>
            </w:r>
            <w:r w:rsidRPr="003924A5">
              <w:tab/>
            </w:r>
            <w:r w:rsidRPr="003924A5">
              <w:rPr>
                <w:b/>
              </w:rPr>
              <w:t>«Créditos y préstamos participativos»</w:t>
            </w:r>
            <w:r w:rsidRPr="003924A5">
              <w:t xml:space="preserve">, en Contratos (civiles, mercantiles, públicos, laborales e internacionales, con sus implicaciones tributarias), Tomo IX, Contratos de financiación y garantía, Thomson Reuters-Aranzadi, Cizur Menor, 2014, </w:t>
            </w:r>
            <w:proofErr w:type="spellStart"/>
            <w:r w:rsidRPr="003924A5">
              <w:t>pgs</w:t>
            </w:r>
            <w:proofErr w:type="spellEnd"/>
            <w:r w:rsidRPr="003924A5">
              <w:t>. 111-155.</w:t>
            </w:r>
          </w:p>
          <w:p w:rsidR="007802BB" w:rsidRPr="003924A5" w:rsidRDefault="007802BB" w:rsidP="007802BB">
            <w:pPr>
              <w:ind w:left="1843" w:hanging="1843"/>
              <w:jc w:val="both"/>
            </w:pPr>
            <w:r w:rsidRPr="003924A5">
              <w:t>2014, julio:</w:t>
            </w:r>
            <w:r w:rsidRPr="003924A5">
              <w:tab/>
            </w:r>
            <w:r w:rsidRPr="003924A5">
              <w:rPr>
                <w:b/>
              </w:rPr>
              <w:t>&lt;&lt;Efectos de la declaración de concurso&gt;&gt;</w:t>
            </w:r>
            <w:r w:rsidRPr="003924A5">
              <w:t xml:space="preserve">, en </w:t>
            </w:r>
            <w:r w:rsidRPr="003924A5">
              <w:rPr>
                <w:i/>
              </w:rPr>
              <w:t>Derecho Mercantil II</w:t>
            </w:r>
            <w:r w:rsidRPr="003924A5">
              <w:t xml:space="preserve">, 3ª ed., dirigido por J. Mª. De la Cuesta Rute, Huygens, Barcelona, </w:t>
            </w:r>
            <w:proofErr w:type="spellStart"/>
            <w:r w:rsidRPr="003924A5">
              <w:t>pgs</w:t>
            </w:r>
            <w:proofErr w:type="spellEnd"/>
            <w:r w:rsidRPr="003924A5">
              <w:t>. 443-465.</w:t>
            </w:r>
          </w:p>
          <w:p w:rsidR="007802BB" w:rsidRPr="003924A5" w:rsidRDefault="007802BB" w:rsidP="007802BB">
            <w:pPr>
              <w:ind w:left="1843" w:hanging="1843"/>
              <w:jc w:val="both"/>
            </w:pPr>
            <w:r w:rsidRPr="003924A5">
              <w:t>2014, julio:</w:t>
            </w:r>
            <w:r w:rsidRPr="003924A5">
              <w:tab/>
            </w:r>
            <w:r w:rsidRPr="003924A5">
              <w:rPr>
                <w:b/>
              </w:rPr>
              <w:t>&lt;&lt;Soluciones del concurso&gt;&gt;</w:t>
            </w:r>
            <w:r w:rsidRPr="003924A5">
              <w:t xml:space="preserve">, en </w:t>
            </w:r>
            <w:r w:rsidRPr="003924A5">
              <w:rPr>
                <w:i/>
              </w:rPr>
              <w:t>Derecho Mercantil II</w:t>
            </w:r>
            <w:r w:rsidRPr="003924A5">
              <w:t xml:space="preserve">, 3ª ed., dirigido por J. Mª. De la Cuesta Rute, Huygens, Barcelona, </w:t>
            </w:r>
            <w:proofErr w:type="spellStart"/>
            <w:r w:rsidRPr="003924A5">
              <w:t>pgs</w:t>
            </w:r>
            <w:proofErr w:type="spellEnd"/>
            <w:r w:rsidRPr="003924A5">
              <w:t>. 493-512.</w:t>
            </w:r>
          </w:p>
          <w:p w:rsidR="007802BB" w:rsidRPr="003924A5" w:rsidRDefault="007802BB" w:rsidP="007802BB">
            <w:pPr>
              <w:ind w:left="1843" w:hanging="1843"/>
              <w:jc w:val="both"/>
            </w:pPr>
            <w:r w:rsidRPr="003924A5">
              <w:lastRenderedPageBreak/>
              <w:t>2014, enero:</w:t>
            </w:r>
            <w:r w:rsidRPr="003924A5">
              <w:tab/>
            </w:r>
            <w:r w:rsidRPr="003924A5">
              <w:rPr>
                <w:b/>
              </w:rPr>
              <w:t>&lt;&lt;Efectos de la declaración de concurso&gt;&gt;</w:t>
            </w:r>
            <w:r w:rsidRPr="003924A5">
              <w:t xml:space="preserve">, en </w:t>
            </w:r>
            <w:r w:rsidRPr="003924A5">
              <w:rPr>
                <w:i/>
              </w:rPr>
              <w:t>Derecho Mercantil II</w:t>
            </w:r>
            <w:r w:rsidRPr="003924A5">
              <w:t xml:space="preserve">, 2ª ed., dirigido por J. Mª. De la Cuesta Rute, Huygens, Barcelona, </w:t>
            </w:r>
            <w:proofErr w:type="spellStart"/>
            <w:r w:rsidRPr="003924A5">
              <w:t>pgs</w:t>
            </w:r>
            <w:proofErr w:type="spellEnd"/>
            <w:r w:rsidRPr="003924A5">
              <w:t>. 419-441.</w:t>
            </w:r>
          </w:p>
          <w:p w:rsidR="007802BB" w:rsidRPr="003924A5" w:rsidRDefault="007802BB" w:rsidP="007802BB">
            <w:pPr>
              <w:ind w:left="1843" w:hanging="1843"/>
              <w:jc w:val="both"/>
            </w:pPr>
            <w:r w:rsidRPr="003924A5">
              <w:t>2014, enero:</w:t>
            </w:r>
            <w:r w:rsidRPr="003924A5">
              <w:tab/>
            </w:r>
            <w:r w:rsidRPr="003924A5">
              <w:rPr>
                <w:b/>
              </w:rPr>
              <w:t>&lt;&lt;Soluciones del concurso&gt;&gt;</w:t>
            </w:r>
            <w:r w:rsidRPr="003924A5">
              <w:t xml:space="preserve">, en </w:t>
            </w:r>
            <w:r w:rsidRPr="003924A5">
              <w:rPr>
                <w:i/>
              </w:rPr>
              <w:t>Derecho Mercantil II</w:t>
            </w:r>
            <w:r w:rsidRPr="003924A5">
              <w:t xml:space="preserve">, 2ª ed., dirigido por J. Mª. De la Cuesta Rute, Huygens, Barcelona, </w:t>
            </w:r>
            <w:proofErr w:type="spellStart"/>
            <w:r w:rsidRPr="003924A5">
              <w:t>pgs</w:t>
            </w:r>
            <w:proofErr w:type="spellEnd"/>
            <w:r w:rsidRPr="003924A5">
              <w:t>. 487-506.</w:t>
            </w:r>
          </w:p>
          <w:p w:rsidR="007802BB" w:rsidRPr="003924A5" w:rsidRDefault="007802BB" w:rsidP="007802BB">
            <w:pPr>
              <w:ind w:left="1843" w:hanging="1843"/>
              <w:jc w:val="both"/>
            </w:pPr>
            <w:r w:rsidRPr="003924A5">
              <w:t>2014:</w:t>
            </w:r>
            <w:r w:rsidRPr="003924A5">
              <w:tab/>
            </w:r>
            <w:r w:rsidRPr="003924A5">
              <w:rPr>
                <w:b/>
              </w:rPr>
              <w:t>«</w:t>
            </w:r>
            <w:r w:rsidRPr="003924A5">
              <w:rPr>
                <w:b/>
                <w:iCs/>
              </w:rPr>
              <w:t>Limitación (a la capacidad de obrar) por declaración concursal»</w:t>
            </w:r>
            <w:r w:rsidRPr="003924A5">
              <w:rPr>
                <w:b/>
              </w:rPr>
              <w:t xml:space="preserve">, </w:t>
            </w:r>
            <w:r w:rsidRPr="003924A5">
              <w:t xml:space="preserve">en </w:t>
            </w:r>
            <w:r w:rsidRPr="003924A5">
              <w:rPr>
                <w:i/>
              </w:rPr>
              <w:t>Manual Práctico de Introducción al Derecho Civil. Derecho de la persona y de la familia. Incluidos aspectos mercantiles</w:t>
            </w:r>
            <w:r w:rsidRPr="003924A5">
              <w:t xml:space="preserve">, </w:t>
            </w:r>
            <w:proofErr w:type="spellStart"/>
            <w:r w:rsidRPr="003924A5">
              <w:t>dir.</w:t>
            </w:r>
            <w:proofErr w:type="spellEnd"/>
            <w:r w:rsidRPr="003924A5">
              <w:t xml:space="preserve"> Carmen Muñoz García, coord. Callejo Rodríguez, De la Iglesia Monje, Navarro Lérida, Civitas-Thomson Reuters, Cizur Menor, 2014, </w:t>
            </w:r>
            <w:proofErr w:type="spellStart"/>
            <w:r w:rsidRPr="003924A5">
              <w:t>pgs</w:t>
            </w:r>
            <w:proofErr w:type="spellEnd"/>
            <w:r w:rsidRPr="003924A5">
              <w:t>. 107-114.</w:t>
            </w:r>
          </w:p>
          <w:p w:rsidR="007802BB" w:rsidRPr="003924A5" w:rsidRDefault="007802BB" w:rsidP="007802BB">
            <w:pPr>
              <w:ind w:left="1843" w:hanging="1843"/>
              <w:jc w:val="both"/>
            </w:pPr>
            <w:r w:rsidRPr="003924A5">
              <w:t xml:space="preserve">2013: </w:t>
            </w:r>
            <w:r w:rsidRPr="003924A5">
              <w:tab/>
            </w:r>
            <w:r w:rsidRPr="003924A5">
              <w:rPr>
                <w:b/>
              </w:rPr>
              <w:t>«Contrato de agencia: concepto y notas características»</w:t>
            </w:r>
            <w:r w:rsidRPr="003924A5">
              <w:t xml:space="preserve">, en </w:t>
            </w:r>
            <w:r w:rsidRPr="003924A5">
              <w:rPr>
                <w:i/>
              </w:rPr>
              <w:t>Manual Práctico de Derecho de Obligaciones y Contratos</w:t>
            </w:r>
            <w:r w:rsidRPr="003924A5">
              <w:t xml:space="preserve">, Civitas-Thomson Reuters, Cizur Menor, </w:t>
            </w:r>
            <w:proofErr w:type="spellStart"/>
            <w:r w:rsidRPr="003924A5">
              <w:t>pgs</w:t>
            </w:r>
            <w:proofErr w:type="spellEnd"/>
            <w:r w:rsidRPr="003924A5">
              <w:t>. 263-270. Publicación realizada en el marco del Proyecto de Innovación y Mejora de la Calidad Docente, «Implantación de metodologías para la mejora educativa y adquisición de competencias en el proceso de aprendizaje-conocimiento en el ámbito obligacional y del Derecho de contratos» (265/2013), concedido por la UCM.</w:t>
            </w:r>
          </w:p>
          <w:p w:rsidR="007802BB" w:rsidRPr="003924A5" w:rsidRDefault="007802BB" w:rsidP="007802BB">
            <w:pPr>
              <w:ind w:left="1843" w:hanging="1843"/>
              <w:jc w:val="both"/>
            </w:pPr>
            <w:r w:rsidRPr="003924A5">
              <w:t xml:space="preserve">2013: </w:t>
            </w:r>
            <w:r w:rsidRPr="003924A5">
              <w:tab/>
              <w:t xml:space="preserve">(coautoría con Rita María Freire Costas), </w:t>
            </w:r>
            <w:r w:rsidRPr="003924A5">
              <w:rPr>
                <w:b/>
              </w:rPr>
              <w:t>«Las obligaciones»</w:t>
            </w:r>
            <w:r w:rsidRPr="003924A5">
              <w:t xml:space="preserve">, en Derecho Mercantil, Cuaderno V, Sociedades Anónimas, Cuadernos Prácticos Bolonia, </w:t>
            </w:r>
            <w:proofErr w:type="spellStart"/>
            <w:r w:rsidRPr="003924A5">
              <w:t>Dykinson</w:t>
            </w:r>
            <w:proofErr w:type="spellEnd"/>
            <w:r w:rsidRPr="003924A5">
              <w:t xml:space="preserve"> Manuales, Madrid,  </w:t>
            </w:r>
            <w:proofErr w:type="spellStart"/>
            <w:r w:rsidRPr="003924A5">
              <w:t>pgs</w:t>
            </w:r>
            <w:proofErr w:type="spellEnd"/>
            <w:r w:rsidRPr="003924A5">
              <w:t>. 231-257.</w:t>
            </w:r>
          </w:p>
          <w:p w:rsidR="007802BB" w:rsidRPr="003924A5" w:rsidRDefault="007802BB" w:rsidP="007802BB">
            <w:pPr>
              <w:ind w:left="1843" w:hanging="1843"/>
              <w:jc w:val="both"/>
            </w:pPr>
            <w:r w:rsidRPr="003924A5">
              <w:t>2012:</w:t>
            </w:r>
            <w:r w:rsidRPr="003924A5">
              <w:tab/>
            </w:r>
            <w:r w:rsidRPr="003924A5">
              <w:rPr>
                <w:b/>
              </w:rPr>
              <w:t>«Efectos de la declaración de concurso»</w:t>
            </w:r>
            <w:r w:rsidRPr="003924A5">
              <w:t xml:space="preserve">, en </w:t>
            </w:r>
            <w:r w:rsidRPr="003924A5">
              <w:rPr>
                <w:i/>
              </w:rPr>
              <w:t>Derecho Mercantil II</w:t>
            </w:r>
            <w:r w:rsidRPr="003924A5">
              <w:t xml:space="preserve">, dirigido por J. Mª. De la Cuesta Rute, Huygens, Barcelona, </w:t>
            </w:r>
            <w:proofErr w:type="spellStart"/>
            <w:r w:rsidRPr="003924A5">
              <w:t>pgs</w:t>
            </w:r>
            <w:proofErr w:type="spellEnd"/>
            <w:r w:rsidRPr="003924A5">
              <w:t>. 419-441.</w:t>
            </w:r>
          </w:p>
          <w:p w:rsidR="007802BB" w:rsidRPr="003924A5" w:rsidRDefault="007802BB" w:rsidP="007802BB">
            <w:pPr>
              <w:ind w:left="1843" w:hanging="1843"/>
              <w:jc w:val="both"/>
            </w:pPr>
            <w:r w:rsidRPr="003924A5">
              <w:t>2012:</w:t>
            </w:r>
            <w:r w:rsidRPr="003924A5">
              <w:tab/>
            </w:r>
            <w:r w:rsidRPr="003924A5">
              <w:rPr>
                <w:b/>
              </w:rPr>
              <w:t>«Soluciones del concurso»</w:t>
            </w:r>
            <w:r w:rsidRPr="003924A5">
              <w:t xml:space="preserve">, en </w:t>
            </w:r>
            <w:r w:rsidRPr="003924A5">
              <w:rPr>
                <w:i/>
              </w:rPr>
              <w:t>Derecho Mercantil II</w:t>
            </w:r>
            <w:r w:rsidRPr="003924A5">
              <w:t xml:space="preserve">, dirigido por J. Mª. De la Cuesta Rute, Huygens, Barcelona, </w:t>
            </w:r>
            <w:proofErr w:type="spellStart"/>
            <w:r w:rsidRPr="003924A5">
              <w:t>pgs</w:t>
            </w:r>
            <w:proofErr w:type="spellEnd"/>
            <w:r w:rsidRPr="003924A5">
              <w:t>. 467-486.</w:t>
            </w:r>
          </w:p>
          <w:p w:rsidR="007802BB" w:rsidRPr="003924A5" w:rsidRDefault="007802BB" w:rsidP="007802BB">
            <w:pPr>
              <w:ind w:left="1843" w:hanging="1843"/>
              <w:jc w:val="both"/>
            </w:pPr>
            <w:r w:rsidRPr="003924A5">
              <w:t>2012:</w:t>
            </w:r>
            <w:r w:rsidRPr="003924A5">
              <w:tab/>
            </w:r>
            <w:r w:rsidRPr="003924A5">
              <w:rPr>
                <w:b/>
              </w:rPr>
              <w:t>«Los efectos de la declaración de concurso»</w:t>
            </w:r>
            <w:r w:rsidRPr="003924A5">
              <w:t>, en El concurso de acreedores (adaptado a la Ley 30/2011, de 10 de octubre, de reforma de la Ley concursal), dirigido por Juana Pulgar Ezquerra, La Ley-</w:t>
            </w:r>
            <w:proofErr w:type="spellStart"/>
            <w:r w:rsidRPr="003924A5">
              <w:t>Wolters</w:t>
            </w:r>
            <w:proofErr w:type="spellEnd"/>
            <w:r w:rsidRPr="003924A5">
              <w:t xml:space="preserve"> </w:t>
            </w:r>
            <w:proofErr w:type="spellStart"/>
            <w:r w:rsidRPr="003924A5">
              <w:t>Kluwer</w:t>
            </w:r>
            <w:proofErr w:type="spellEnd"/>
            <w:r w:rsidRPr="003924A5">
              <w:t xml:space="preserve">, Madrid, </w:t>
            </w:r>
            <w:proofErr w:type="spellStart"/>
            <w:r w:rsidRPr="003924A5">
              <w:t>pgs</w:t>
            </w:r>
            <w:proofErr w:type="spellEnd"/>
            <w:r w:rsidRPr="003924A5">
              <w:t>. 239-285.</w:t>
            </w:r>
          </w:p>
          <w:p w:rsidR="007802BB" w:rsidRPr="003924A5" w:rsidRDefault="007802BB" w:rsidP="007802BB">
            <w:pPr>
              <w:ind w:left="1843" w:hanging="1843"/>
              <w:jc w:val="both"/>
            </w:pPr>
            <w:r w:rsidRPr="003924A5">
              <w:t xml:space="preserve">2012: </w:t>
            </w:r>
            <w:r w:rsidRPr="003924A5">
              <w:tab/>
            </w:r>
            <w:r w:rsidRPr="003924A5">
              <w:rPr>
                <w:b/>
              </w:rPr>
              <w:t>«Responsabilidad del administrador en una escisión»</w:t>
            </w:r>
            <w:r w:rsidRPr="003924A5">
              <w:t xml:space="preserve">, en </w:t>
            </w:r>
            <w:r w:rsidRPr="003924A5">
              <w:rPr>
                <w:i/>
              </w:rPr>
              <w:t>Modificaciones y transmisiones de empresas</w:t>
            </w:r>
            <w:r w:rsidRPr="003924A5">
              <w:t xml:space="preserve"> (casos de sentencias y de resoluciones de la DGRN), Servicio de Publicaciones de la Facultad de Derecho de la UCM, Madrid, </w:t>
            </w:r>
            <w:proofErr w:type="spellStart"/>
            <w:r w:rsidRPr="003924A5">
              <w:t>pgs</w:t>
            </w:r>
            <w:proofErr w:type="spellEnd"/>
            <w:r w:rsidRPr="003924A5">
              <w:t>. 453-461. Publicación en el marco del Proyecto de Innovación y Mejora de la Calidad Docente, MACJ-EEES, Un modelo activo y colaborativo para la docencia y el aprendizaje de la ciencia jurídica (PIMCD 24/2011).</w:t>
            </w:r>
          </w:p>
          <w:p w:rsidR="007802BB" w:rsidRPr="003924A5" w:rsidRDefault="007802BB" w:rsidP="007802BB">
            <w:pPr>
              <w:ind w:left="1843" w:hanging="1843"/>
              <w:jc w:val="both"/>
            </w:pPr>
            <w:r w:rsidRPr="003924A5">
              <w:t xml:space="preserve">2012: </w:t>
            </w:r>
            <w:r w:rsidRPr="003924A5">
              <w:tab/>
            </w:r>
            <w:r w:rsidRPr="003924A5">
              <w:rPr>
                <w:b/>
              </w:rPr>
              <w:t>«Transmisión de deudas por letras de cambio en escisión o fusión»</w:t>
            </w:r>
            <w:r w:rsidRPr="003924A5">
              <w:t xml:space="preserve">, en </w:t>
            </w:r>
            <w:r w:rsidRPr="003924A5">
              <w:rPr>
                <w:i/>
              </w:rPr>
              <w:t>Modificaciones y transmisiones de empresas</w:t>
            </w:r>
            <w:r w:rsidRPr="003924A5">
              <w:t xml:space="preserve"> (casos de sentencias y de resoluciones de la DGRN), Servicio de Publicaciones de la Facultad de </w:t>
            </w:r>
            <w:r w:rsidRPr="003924A5">
              <w:lastRenderedPageBreak/>
              <w:t xml:space="preserve">Derecho de la UCM, Madrid, </w:t>
            </w:r>
            <w:proofErr w:type="spellStart"/>
            <w:r w:rsidRPr="003924A5">
              <w:t>pgs</w:t>
            </w:r>
            <w:proofErr w:type="spellEnd"/>
            <w:r w:rsidRPr="003924A5">
              <w:t>. 477-486. Publicación en el marco del Proyecto de Innovación y Mejora de la Calidad Docente, MACJ-EEES, Un modelo activo y colaborativo para la docencia y el aprendizaje de la ciencia jurídica (PIMCD 24/2011).</w:t>
            </w:r>
          </w:p>
          <w:p w:rsidR="007802BB" w:rsidRPr="003924A5" w:rsidRDefault="007802BB" w:rsidP="007802BB">
            <w:pPr>
              <w:ind w:left="1800" w:hanging="1800"/>
              <w:jc w:val="both"/>
            </w:pPr>
            <w:r w:rsidRPr="003924A5">
              <w:t>2011:</w:t>
            </w:r>
            <w:r w:rsidRPr="003924A5">
              <w:tab/>
            </w:r>
            <w:r w:rsidRPr="003924A5">
              <w:rPr>
                <w:b/>
              </w:rPr>
              <w:t>«Disolución por pérdidas y vulneración del principio de correspondencia del capital por las normas reguladoras de los créditos participativos»</w:t>
            </w:r>
            <w:r w:rsidRPr="003924A5">
              <w:t xml:space="preserve">, en </w:t>
            </w:r>
            <w:r w:rsidRPr="003924A5">
              <w:rPr>
                <w:i/>
              </w:rPr>
              <w:t>La modernización del Derecho de sociedades de capital en España. Cuestiones pendientes de reforma</w:t>
            </w:r>
            <w:r w:rsidRPr="003924A5">
              <w:t xml:space="preserve">, Cizur Menor, Aranzadi-Thomson Reuters, 2011, </w:t>
            </w:r>
            <w:proofErr w:type="spellStart"/>
            <w:r w:rsidRPr="003924A5">
              <w:t>pgs</w:t>
            </w:r>
            <w:proofErr w:type="spellEnd"/>
            <w:r w:rsidRPr="003924A5">
              <w:t>. 333-353.</w:t>
            </w:r>
          </w:p>
          <w:p w:rsidR="007802BB" w:rsidRPr="003924A5" w:rsidRDefault="007802BB" w:rsidP="007802BB">
            <w:pPr>
              <w:ind w:left="1843" w:hanging="1843"/>
              <w:jc w:val="both"/>
            </w:pPr>
            <w:r w:rsidRPr="003924A5">
              <w:t xml:space="preserve">2011: </w:t>
            </w:r>
            <w:r w:rsidRPr="003924A5">
              <w:tab/>
              <w:t xml:space="preserve">Voces </w:t>
            </w:r>
            <w:r w:rsidRPr="003924A5">
              <w:rPr>
                <w:b/>
              </w:rPr>
              <w:t xml:space="preserve">«Liberación de deudas restantes tras el concurso. </w:t>
            </w:r>
            <w:proofErr w:type="spellStart"/>
            <w:r w:rsidRPr="003924A5">
              <w:rPr>
                <w:b/>
              </w:rPr>
              <w:t>Discharge</w:t>
            </w:r>
            <w:proofErr w:type="spellEnd"/>
            <w:r w:rsidRPr="003924A5">
              <w:rPr>
                <w:b/>
              </w:rPr>
              <w:t>»</w:t>
            </w:r>
            <w:r w:rsidRPr="003924A5">
              <w:t xml:space="preserve"> y </w:t>
            </w:r>
            <w:r w:rsidRPr="003924A5">
              <w:rPr>
                <w:b/>
              </w:rPr>
              <w:t>«Sobreendeudamiento del consumidor»</w:t>
            </w:r>
            <w:r w:rsidRPr="003924A5">
              <w:t xml:space="preserve">, en </w:t>
            </w:r>
            <w:r w:rsidRPr="003924A5">
              <w:rPr>
                <w:i/>
              </w:rPr>
              <w:t>Contratación con el Consumidor</w:t>
            </w:r>
            <w:r w:rsidRPr="003924A5">
              <w:t xml:space="preserve">, </w:t>
            </w:r>
            <w:proofErr w:type="spellStart"/>
            <w:r w:rsidRPr="003924A5">
              <w:t>Dilex</w:t>
            </w:r>
            <w:proofErr w:type="spellEnd"/>
            <w:r w:rsidRPr="003924A5">
              <w:t>, ISBN-978-84-92754-12-0,</w:t>
            </w:r>
            <w:r w:rsidRPr="003924A5">
              <w:rPr>
                <w:rFonts w:ascii="ArialMT" w:hAnsi="ArialMT" w:cs="ArialMT"/>
              </w:rPr>
              <w:t xml:space="preserve"> </w:t>
            </w:r>
            <w:r w:rsidRPr="003924A5">
              <w:t>en el marco del Proyecto PIMCD 32/2003-2010.</w:t>
            </w:r>
          </w:p>
          <w:p w:rsidR="007802BB" w:rsidRPr="003924A5" w:rsidRDefault="007802BB" w:rsidP="007802BB">
            <w:pPr>
              <w:ind w:left="1800" w:hanging="1800"/>
              <w:jc w:val="both"/>
              <w:rPr>
                <w:b/>
              </w:rPr>
            </w:pPr>
            <w:r w:rsidRPr="003924A5">
              <w:t xml:space="preserve">2009: </w:t>
            </w:r>
            <w:r w:rsidRPr="003924A5">
              <w:tab/>
            </w:r>
            <w:r w:rsidRPr="003924A5">
              <w:rPr>
                <w:b/>
              </w:rPr>
              <w:t xml:space="preserve">«Las implicaciones del concurso de consumidor para el mercado financiero», </w:t>
            </w:r>
            <w:r w:rsidRPr="003924A5">
              <w:t xml:space="preserve">en </w:t>
            </w:r>
            <w:r w:rsidRPr="003924A5">
              <w:rPr>
                <w:i/>
              </w:rPr>
              <w:t>Implicaciones financieras de la Ley concursal</w:t>
            </w:r>
            <w:r w:rsidRPr="003924A5">
              <w:t xml:space="preserve">, </w:t>
            </w:r>
            <w:proofErr w:type="spellStart"/>
            <w:r w:rsidRPr="003924A5">
              <w:t>dir.</w:t>
            </w:r>
            <w:proofErr w:type="spellEnd"/>
            <w:r w:rsidRPr="003924A5">
              <w:t xml:space="preserve"> A. Alonso </w:t>
            </w:r>
            <w:proofErr w:type="spellStart"/>
            <w:r w:rsidRPr="003924A5">
              <w:t>Ureba</w:t>
            </w:r>
            <w:proofErr w:type="spellEnd"/>
            <w:r w:rsidRPr="003924A5">
              <w:t xml:space="preserve"> y J. Pulgar Ezquerra, Madrid, 2009, </w:t>
            </w:r>
            <w:proofErr w:type="spellStart"/>
            <w:r w:rsidRPr="003924A5">
              <w:t>pgs</w:t>
            </w:r>
            <w:proofErr w:type="spellEnd"/>
            <w:r w:rsidRPr="003924A5">
              <w:t>. 591-618.</w:t>
            </w:r>
          </w:p>
          <w:p w:rsidR="007802BB" w:rsidRPr="003924A5" w:rsidRDefault="007802BB" w:rsidP="007802BB">
            <w:pPr>
              <w:ind w:left="1800" w:hanging="1800"/>
              <w:jc w:val="both"/>
            </w:pPr>
            <w:r w:rsidRPr="003924A5">
              <w:t>2009:</w:t>
            </w:r>
            <w:r w:rsidRPr="003924A5">
              <w:rPr>
                <w:b/>
              </w:rPr>
              <w:tab/>
              <w:t xml:space="preserve">«Tratamiento de la crisis patrimonial del consumidor: ¿procedimiento colectivo extrajudicial </w:t>
            </w:r>
            <w:proofErr w:type="spellStart"/>
            <w:r w:rsidRPr="003924A5">
              <w:rPr>
                <w:b/>
              </w:rPr>
              <w:t>preconcursal</w:t>
            </w:r>
            <w:proofErr w:type="spellEnd"/>
            <w:r w:rsidRPr="003924A5">
              <w:rPr>
                <w:b/>
              </w:rPr>
              <w:t xml:space="preserve">, procedimiento colectivo preventivo, o procedimiento concursal especial?», </w:t>
            </w:r>
            <w:r w:rsidRPr="003924A5">
              <w:t xml:space="preserve">en </w:t>
            </w:r>
            <w:r w:rsidRPr="003924A5">
              <w:rPr>
                <w:i/>
              </w:rPr>
              <w:t>Endeudamiento del Consumidor e Insolvencia Familiar</w:t>
            </w:r>
            <w:r w:rsidRPr="003924A5">
              <w:t xml:space="preserve">, coordinado por M. </w:t>
            </w:r>
            <w:proofErr w:type="spellStart"/>
            <w:r w:rsidRPr="003924A5">
              <w:t>Cuena</w:t>
            </w:r>
            <w:proofErr w:type="spellEnd"/>
            <w:r w:rsidRPr="003924A5">
              <w:t xml:space="preserve"> Casas y J. L. Colino Mediavilla, Madrid, 2009, </w:t>
            </w:r>
            <w:proofErr w:type="spellStart"/>
            <w:r w:rsidRPr="003924A5">
              <w:t>pgs</w:t>
            </w:r>
            <w:proofErr w:type="spellEnd"/>
            <w:r w:rsidRPr="003924A5">
              <w:t>. 429-457.</w:t>
            </w:r>
          </w:p>
          <w:p w:rsidR="007802BB" w:rsidRPr="003924A5" w:rsidRDefault="007802BB" w:rsidP="007802BB">
            <w:pPr>
              <w:ind w:left="1800" w:hanging="1800"/>
              <w:jc w:val="both"/>
            </w:pPr>
            <w:r w:rsidRPr="003924A5">
              <w:t>2007:</w:t>
            </w:r>
            <w:r w:rsidRPr="003924A5">
              <w:rPr>
                <w:b/>
              </w:rPr>
              <w:t xml:space="preserve"> </w:t>
            </w:r>
            <w:r w:rsidRPr="003924A5">
              <w:rPr>
                <w:b/>
              </w:rPr>
              <w:tab/>
            </w:r>
            <w:proofErr w:type="gramStart"/>
            <w:r w:rsidRPr="003924A5">
              <w:rPr>
                <w:b/>
              </w:rPr>
              <w:t>«¿</w:t>
            </w:r>
            <w:proofErr w:type="gramEnd"/>
            <w:r w:rsidRPr="003924A5">
              <w:rPr>
                <w:b/>
              </w:rPr>
              <w:t>Por qué no se emiten cuotas participativas?»</w:t>
            </w:r>
            <w:r w:rsidRPr="003924A5">
              <w:t xml:space="preserve">, </w:t>
            </w:r>
            <w:r w:rsidRPr="003924A5">
              <w:rPr>
                <w:i/>
                <w:iCs/>
              </w:rPr>
              <w:t>Estudios de Derecho de Sociedades y Derecho Concursal</w:t>
            </w:r>
            <w:r w:rsidRPr="003924A5">
              <w:t xml:space="preserve">. Libro homenaje al Profesor Rafael García Villaverde, Tomo, I, Madrid,  Barcelona, Buenos Aires, 2007, </w:t>
            </w:r>
            <w:proofErr w:type="spellStart"/>
            <w:r w:rsidRPr="003924A5">
              <w:t>pgs</w:t>
            </w:r>
            <w:proofErr w:type="spellEnd"/>
            <w:r w:rsidRPr="003924A5">
              <w:t>. 255-278.</w:t>
            </w:r>
          </w:p>
          <w:p w:rsidR="007802BB" w:rsidRPr="003924A5" w:rsidRDefault="007802BB" w:rsidP="007802BB">
            <w:pPr>
              <w:ind w:left="1800" w:hanging="1800"/>
              <w:jc w:val="both"/>
            </w:pPr>
            <w:r w:rsidRPr="003924A5">
              <w:t xml:space="preserve">2007: </w:t>
            </w:r>
            <w:r w:rsidRPr="003924A5">
              <w:tab/>
            </w:r>
            <w:r w:rsidRPr="003924A5">
              <w:rPr>
                <w:b/>
              </w:rPr>
              <w:t>«Concurso de consumidor»</w:t>
            </w:r>
            <w:r w:rsidRPr="003924A5">
              <w:t xml:space="preserve">, en </w:t>
            </w:r>
            <w:r w:rsidRPr="003924A5">
              <w:rPr>
                <w:i/>
                <w:iCs/>
              </w:rPr>
              <w:t>Convergencias y Paralelismos en el Derecho de Sociedades y en el Derecho Concursal en el marco Estados Unidos-Unión Europea</w:t>
            </w:r>
            <w:r w:rsidRPr="003924A5">
              <w:t xml:space="preserve">, III Seminario Harvard-Complutense de Derecho de los Negocios, coord. Juan Sánchez-Calero </w:t>
            </w:r>
            <w:proofErr w:type="spellStart"/>
            <w:r w:rsidRPr="003924A5">
              <w:t>Guilarte</w:t>
            </w:r>
            <w:proofErr w:type="spellEnd"/>
            <w:r w:rsidRPr="003924A5">
              <w:t xml:space="preserve">, Madrid, Barcelona, Buenos Aires, 2007, </w:t>
            </w:r>
            <w:proofErr w:type="spellStart"/>
            <w:r w:rsidRPr="003924A5">
              <w:t>pgs</w:t>
            </w:r>
            <w:proofErr w:type="spellEnd"/>
            <w:r w:rsidRPr="003924A5">
              <w:t>. 375-388.</w:t>
            </w:r>
          </w:p>
          <w:p w:rsidR="007802BB" w:rsidRPr="003924A5" w:rsidRDefault="007802BB" w:rsidP="007802BB">
            <w:pPr>
              <w:ind w:left="1800" w:hanging="1800"/>
              <w:jc w:val="both"/>
            </w:pPr>
            <w:r w:rsidRPr="003924A5">
              <w:t>2007:</w:t>
            </w:r>
            <w:r w:rsidRPr="003924A5">
              <w:rPr>
                <w:b/>
              </w:rPr>
              <w:t xml:space="preserve"> </w:t>
            </w:r>
            <w:r w:rsidRPr="003924A5">
              <w:rPr>
                <w:b/>
              </w:rPr>
              <w:tab/>
              <w:t>«El préstamo participativo»</w:t>
            </w:r>
            <w:r w:rsidRPr="003924A5">
              <w:t xml:space="preserve">, en </w:t>
            </w:r>
            <w:r w:rsidRPr="003924A5">
              <w:rPr>
                <w:i/>
                <w:iCs/>
              </w:rPr>
              <w:t>La Contratación  Bancaria</w:t>
            </w:r>
            <w:r w:rsidRPr="003924A5">
              <w:t xml:space="preserve">, dirigido por Adolfo Sequeira, Enrique Gadea y Fernando Sacristán, Madrid, 2007, </w:t>
            </w:r>
            <w:proofErr w:type="spellStart"/>
            <w:r w:rsidRPr="003924A5">
              <w:t>pgs</w:t>
            </w:r>
            <w:proofErr w:type="spellEnd"/>
            <w:r w:rsidRPr="003924A5">
              <w:t xml:space="preserve">. 773-791. </w:t>
            </w:r>
          </w:p>
          <w:p w:rsidR="007802BB" w:rsidRPr="003924A5" w:rsidRDefault="007802BB" w:rsidP="007802BB">
            <w:pPr>
              <w:ind w:left="1800" w:hanging="1800"/>
              <w:jc w:val="both"/>
            </w:pPr>
            <w:r w:rsidRPr="003924A5">
              <w:t>2006:</w:t>
            </w:r>
            <w:r w:rsidRPr="003924A5">
              <w:rPr>
                <w:b/>
              </w:rPr>
              <w:t xml:space="preserve"> </w:t>
            </w:r>
            <w:r w:rsidRPr="003924A5">
              <w:rPr>
                <w:b/>
              </w:rPr>
              <w:tab/>
              <w:t>Voces «Bonos de disfrute», «Cuentas en participación», «Personalidad jurídica», «Sociedad interna»</w:t>
            </w:r>
            <w:r w:rsidRPr="003924A5">
              <w:t xml:space="preserve">, en </w:t>
            </w:r>
            <w:r w:rsidRPr="003924A5">
              <w:rPr>
                <w:i/>
                <w:iCs/>
              </w:rPr>
              <w:t>Diccionario de Derecho de Sociedades</w:t>
            </w:r>
            <w:r w:rsidRPr="003924A5">
              <w:t xml:space="preserve">, </w:t>
            </w:r>
            <w:proofErr w:type="spellStart"/>
            <w:r w:rsidRPr="003924A5">
              <w:t>dir.</w:t>
            </w:r>
            <w:proofErr w:type="spellEnd"/>
            <w:r w:rsidRPr="003924A5">
              <w:t xml:space="preserve"> Carmen Alonso Ledesma, </w:t>
            </w:r>
            <w:proofErr w:type="spellStart"/>
            <w:r w:rsidRPr="003924A5">
              <w:t>Iustel</w:t>
            </w:r>
            <w:proofErr w:type="spellEnd"/>
            <w:r w:rsidRPr="003924A5">
              <w:t xml:space="preserve">, Madrid, 2006, </w:t>
            </w:r>
            <w:proofErr w:type="spellStart"/>
            <w:r w:rsidRPr="003924A5">
              <w:t>pgs</w:t>
            </w:r>
            <w:proofErr w:type="spellEnd"/>
            <w:r w:rsidRPr="003924A5">
              <w:t>. 273 y 274, 413-419, 903-905 y 1168-1171.</w:t>
            </w:r>
          </w:p>
          <w:p w:rsidR="007802BB" w:rsidRPr="003924A5" w:rsidRDefault="007802BB" w:rsidP="007802BB">
            <w:pPr>
              <w:ind w:left="1800" w:hanging="1800"/>
              <w:jc w:val="both"/>
            </w:pPr>
            <w:r w:rsidRPr="003924A5">
              <w:t>2005:</w:t>
            </w:r>
            <w:r w:rsidRPr="003924A5">
              <w:rPr>
                <w:b/>
              </w:rPr>
              <w:t xml:space="preserve"> </w:t>
            </w:r>
            <w:r w:rsidRPr="003924A5">
              <w:rPr>
                <w:b/>
              </w:rPr>
              <w:tab/>
              <w:t>«Los préstamos participativos»</w:t>
            </w:r>
            <w:r w:rsidRPr="003924A5">
              <w:t xml:space="preserve">, en </w:t>
            </w:r>
            <w:r w:rsidRPr="003924A5">
              <w:rPr>
                <w:i/>
                <w:iCs/>
              </w:rPr>
              <w:t>El Patrimonio Familiar, Profesional y empresarial. Sus protocolos</w:t>
            </w:r>
            <w:r w:rsidRPr="003924A5">
              <w:t xml:space="preserve">, Coord. Por Garrido Melero, M., y </w:t>
            </w:r>
            <w:proofErr w:type="spellStart"/>
            <w:r w:rsidRPr="003924A5">
              <w:t>Fugardo</w:t>
            </w:r>
            <w:proofErr w:type="spellEnd"/>
            <w:r w:rsidRPr="003924A5">
              <w:t xml:space="preserve"> </w:t>
            </w:r>
            <w:proofErr w:type="spellStart"/>
            <w:r w:rsidRPr="003924A5">
              <w:t>Estivill</w:t>
            </w:r>
            <w:proofErr w:type="spellEnd"/>
            <w:r w:rsidRPr="003924A5">
              <w:t xml:space="preserve">, J.M., </w:t>
            </w:r>
            <w:r w:rsidRPr="003924A5">
              <w:lastRenderedPageBreak/>
              <w:t xml:space="preserve">Tomo V, </w:t>
            </w:r>
            <w:r w:rsidRPr="003924A5">
              <w:rPr>
                <w:i/>
                <w:iCs/>
              </w:rPr>
              <w:t>Capitalización, inversión y financiación de la empresa familiar. El acceso a Bolsa</w:t>
            </w:r>
            <w:r w:rsidRPr="003924A5">
              <w:t xml:space="preserve">, Coord. Sectorial </w:t>
            </w:r>
            <w:proofErr w:type="spellStart"/>
            <w:r w:rsidRPr="003924A5">
              <w:t>Vicent</w:t>
            </w:r>
            <w:proofErr w:type="spellEnd"/>
            <w:r w:rsidRPr="003924A5">
              <w:t xml:space="preserve"> </w:t>
            </w:r>
            <w:proofErr w:type="spellStart"/>
            <w:r w:rsidRPr="003924A5">
              <w:t>Chuliá</w:t>
            </w:r>
            <w:proofErr w:type="spellEnd"/>
            <w:r w:rsidRPr="003924A5">
              <w:t xml:space="preserve">, F., Bosch, Barcelona, 2005, </w:t>
            </w:r>
            <w:proofErr w:type="spellStart"/>
            <w:r w:rsidRPr="003924A5">
              <w:t>pgs</w:t>
            </w:r>
            <w:proofErr w:type="spellEnd"/>
            <w:r w:rsidRPr="003924A5">
              <w:t>. 157-224.</w:t>
            </w:r>
          </w:p>
          <w:p w:rsidR="007802BB" w:rsidRPr="003924A5" w:rsidRDefault="007802BB" w:rsidP="007802BB">
            <w:pPr>
              <w:ind w:left="1800" w:hanging="1800"/>
              <w:jc w:val="both"/>
            </w:pPr>
            <w:r w:rsidRPr="003924A5">
              <w:t>2004:</w:t>
            </w:r>
            <w:r w:rsidRPr="003924A5">
              <w:rPr>
                <w:b/>
              </w:rPr>
              <w:t xml:space="preserve"> </w:t>
            </w:r>
            <w:r w:rsidRPr="003924A5">
              <w:rPr>
                <w:b/>
              </w:rPr>
              <w:tab/>
              <w:t>«Artículos 40 (Facultades patrimoniales del deudor), 42 (Colaboración e información del deudor), 43 (Conservación y administración de la masa activa) y 44 (Continuación del ejercicio de la actividad profesional o empresarial)»</w:t>
            </w:r>
            <w:r w:rsidRPr="003924A5">
              <w:t xml:space="preserve">, en </w:t>
            </w:r>
            <w:r w:rsidRPr="003924A5">
              <w:rPr>
                <w:i/>
                <w:iCs/>
              </w:rPr>
              <w:t>Comentarios a la Legislación concursal (Ley 22/2003 y 8/2003 para la Reforma Concursal)</w:t>
            </w:r>
            <w:r w:rsidRPr="003924A5">
              <w:t xml:space="preserve">, dirigido por Pulgar Ezquerra, Juana, Alonso </w:t>
            </w:r>
            <w:proofErr w:type="spellStart"/>
            <w:r w:rsidRPr="003924A5">
              <w:t>Ureba</w:t>
            </w:r>
            <w:proofErr w:type="spellEnd"/>
            <w:r w:rsidRPr="003924A5">
              <w:t xml:space="preserve">, Alberto, Alonso Ledesma, Carmen y </w:t>
            </w:r>
            <w:proofErr w:type="spellStart"/>
            <w:r w:rsidRPr="003924A5">
              <w:t>Alcover</w:t>
            </w:r>
            <w:proofErr w:type="spellEnd"/>
            <w:r w:rsidRPr="003924A5">
              <w:t xml:space="preserve"> </w:t>
            </w:r>
            <w:proofErr w:type="spellStart"/>
            <w:r w:rsidRPr="003924A5">
              <w:t>Garau</w:t>
            </w:r>
            <w:proofErr w:type="spellEnd"/>
            <w:r w:rsidRPr="003924A5">
              <w:t xml:space="preserve">, Guillermo, Tomo I, Editorial </w:t>
            </w:r>
            <w:proofErr w:type="spellStart"/>
            <w:r w:rsidRPr="003924A5">
              <w:t>Dykinson</w:t>
            </w:r>
            <w:proofErr w:type="spellEnd"/>
            <w:r w:rsidRPr="003924A5">
              <w:t xml:space="preserve">, Madrid, 2004, </w:t>
            </w:r>
            <w:proofErr w:type="spellStart"/>
            <w:r w:rsidRPr="003924A5">
              <w:t>pgs</w:t>
            </w:r>
            <w:proofErr w:type="spellEnd"/>
            <w:r w:rsidRPr="003924A5">
              <w:t>. 593-620.</w:t>
            </w:r>
          </w:p>
          <w:p w:rsidR="007802BB" w:rsidRPr="003924A5" w:rsidRDefault="007802BB" w:rsidP="007802BB">
            <w:pPr>
              <w:ind w:left="1800" w:hanging="1800"/>
              <w:jc w:val="both"/>
              <w:rPr>
                <w:b/>
              </w:rPr>
            </w:pPr>
            <w:r w:rsidRPr="003924A5">
              <w:t>2002:</w:t>
            </w:r>
            <w:r w:rsidRPr="003924A5">
              <w:rPr>
                <w:b/>
              </w:rPr>
              <w:t xml:space="preserve"> </w:t>
            </w:r>
            <w:r w:rsidRPr="003924A5">
              <w:rPr>
                <w:b/>
              </w:rPr>
              <w:tab/>
              <w:t>«Régimen especial del capital de las sociedades anónimas deportivas»</w:t>
            </w:r>
            <w:r w:rsidRPr="003924A5">
              <w:t xml:space="preserve">, en </w:t>
            </w:r>
            <w:r w:rsidRPr="003924A5">
              <w:rPr>
                <w:i/>
                <w:iCs/>
              </w:rPr>
              <w:t>Derecho Mercantil. Especial consideración de las S.A. deportivas (Máster a distancia en dirección de sociedades y entidades deportivas)</w:t>
            </w:r>
            <w:r w:rsidRPr="003924A5">
              <w:t xml:space="preserve">, URJC-Fundación Real Madrid-FUNDESFORSA, Madrid, 2002, </w:t>
            </w:r>
            <w:proofErr w:type="spellStart"/>
            <w:r w:rsidRPr="003924A5">
              <w:t>pgs</w:t>
            </w:r>
            <w:proofErr w:type="spellEnd"/>
            <w:r w:rsidRPr="003924A5">
              <w:t>. 27-33.</w:t>
            </w:r>
          </w:p>
          <w:p w:rsidR="007802BB" w:rsidRPr="003924A5" w:rsidRDefault="007802BB" w:rsidP="007802BB">
            <w:pPr>
              <w:ind w:left="1800" w:hanging="1800"/>
              <w:jc w:val="both"/>
            </w:pPr>
            <w:r w:rsidRPr="003924A5">
              <w:t>2000:</w:t>
            </w:r>
            <w:r w:rsidRPr="003924A5">
              <w:rPr>
                <w:b/>
              </w:rPr>
              <w:t xml:space="preserve"> </w:t>
            </w:r>
            <w:r w:rsidRPr="003924A5">
              <w:rPr>
                <w:b/>
              </w:rPr>
              <w:tab/>
              <w:t>«La reforma de la LSA en las leyes 37/1998 y 50/1998»</w:t>
            </w:r>
            <w:r w:rsidRPr="003924A5">
              <w:t xml:space="preserve">, en </w:t>
            </w:r>
            <w:r w:rsidRPr="003924A5">
              <w:rPr>
                <w:i/>
                <w:iCs/>
              </w:rPr>
              <w:t>Desafíos jurídicos-sociales del nuevo milenio</w:t>
            </w:r>
            <w:r w:rsidRPr="003924A5">
              <w:t xml:space="preserve">, V edición cursos de verano Ronda 99, Servicio de Publicaciones de la Universidad Rey Juan Carlos, Madrid, 2000, </w:t>
            </w:r>
            <w:proofErr w:type="spellStart"/>
            <w:r w:rsidRPr="003924A5">
              <w:t>pgs</w:t>
            </w:r>
            <w:proofErr w:type="spellEnd"/>
            <w:r w:rsidRPr="003924A5">
              <w:t>. 469-474.</w:t>
            </w:r>
          </w:p>
          <w:p w:rsidR="007802BB" w:rsidRPr="003924A5" w:rsidRDefault="007802BB" w:rsidP="007802BB">
            <w:pPr>
              <w:ind w:left="1800" w:hanging="1800"/>
              <w:jc w:val="both"/>
            </w:pPr>
            <w:r w:rsidRPr="003924A5">
              <w:t>1999:</w:t>
            </w:r>
            <w:r w:rsidRPr="003924A5">
              <w:rPr>
                <w:b/>
              </w:rPr>
              <w:t xml:space="preserve"> </w:t>
            </w:r>
            <w:r w:rsidRPr="003924A5">
              <w:rPr>
                <w:b/>
              </w:rPr>
              <w:tab/>
              <w:t xml:space="preserve">«El contrato de </w:t>
            </w:r>
            <w:proofErr w:type="spellStart"/>
            <w:r w:rsidRPr="003924A5">
              <w:rPr>
                <w:b/>
              </w:rPr>
              <w:t>factoring</w:t>
            </w:r>
            <w:proofErr w:type="spellEnd"/>
            <w:r w:rsidRPr="003924A5">
              <w:rPr>
                <w:b/>
              </w:rPr>
              <w:t xml:space="preserve"> en Italia»</w:t>
            </w:r>
            <w:r w:rsidRPr="003924A5">
              <w:t xml:space="preserve">, en </w:t>
            </w:r>
            <w:r w:rsidRPr="003924A5">
              <w:rPr>
                <w:i/>
                <w:iCs/>
              </w:rPr>
              <w:t xml:space="preserve">El contrato de </w:t>
            </w:r>
            <w:proofErr w:type="spellStart"/>
            <w:r w:rsidRPr="003924A5">
              <w:rPr>
                <w:i/>
                <w:iCs/>
              </w:rPr>
              <w:t>factoring</w:t>
            </w:r>
            <w:proofErr w:type="spellEnd"/>
            <w:r w:rsidRPr="003924A5">
              <w:t xml:space="preserve">, dirigido por Rafael García Villaverde, McGraw Hill, Madrid, 1999, </w:t>
            </w:r>
            <w:proofErr w:type="spellStart"/>
            <w:r w:rsidRPr="003924A5">
              <w:t>pgs</w:t>
            </w:r>
            <w:proofErr w:type="spellEnd"/>
            <w:r w:rsidRPr="003924A5">
              <w:t>. 93-137.</w:t>
            </w:r>
          </w:p>
          <w:p w:rsidR="007802BB" w:rsidRPr="003924A5" w:rsidRDefault="007802BB" w:rsidP="007802BB">
            <w:pPr>
              <w:jc w:val="both"/>
              <w:rPr>
                <w:b/>
              </w:rPr>
            </w:pPr>
          </w:p>
          <w:p w:rsidR="007802BB" w:rsidRPr="003924A5" w:rsidRDefault="007802BB" w:rsidP="007802BB">
            <w:pPr>
              <w:jc w:val="both"/>
              <w:rPr>
                <w:b/>
              </w:rPr>
            </w:pPr>
            <w:r w:rsidRPr="003924A5">
              <w:rPr>
                <w:b/>
              </w:rPr>
              <w:t>3. ARTÍCULOS EN REVISTAS JURÍDICAS.</w:t>
            </w:r>
          </w:p>
          <w:p w:rsidR="007802BB" w:rsidRDefault="007802BB" w:rsidP="007802BB">
            <w:pPr>
              <w:jc w:val="both"/>
              <w:rPr>
                <w:b/>
              </w:rPr>
            </w:pPr>
          </w:p>
          <w:p w:rsidR="007802BB" w:rsidRPr="003924A5" w:rsidRDefault="007802BB" w:rsidP="007802BB">
            <w:pPr>
              <w:ind w:left="1800" w:hanging="1800"/>
              <w:jc w:val="both"/>
            </w:pPr>
            <w:r>
              <w:t>2017</w:t>
            </w:r>
            <w:r w:rsidRPr="003924A5">
              <w:t>:</w:t>
            </w:r>
            <w:r w:rsidRPr="003924A5">
              <w:tab/>
            </w:r>
            <w:r w:rsidRPr="003924A5">
              <w:rPr>
                <w:b/>
              </w:rPr>
              <w:t xml:space="preserve">«La </w:t>
            </w:r>
            <w:r>
              <w:rPr>
                <w:b/>
              </w:rPr>
              <w:t xml:space="preserve">confusa regulación de la incidencia de la </w:t>
            </w:r>
            <w:r w:rsidRPr="003924A5">
              <w:rPr>
                <w:b/>
              </w:rPr>
              <w:t>actuación temprana</w:t>
            </w:r>
            <w:r>
              <w:rPr>
                <w:b/>
              </w:rPr>
              <w:t xml:space="preserve"> en los órganos sociales de un banco</w:t>
            </w:r>
            <w:r w:rsidRPr="003924A5">
              <w:rPr>
                <w:b/>
              </w:rPr>
              <w:t>»</w:t>
            </w:r>
            <w:r w:rsidRPr="003924A5">
              <w:t xml:space="preserve">, </w:t>
            </w:r>
            <w:r w:rsidRPr="003924A5">
              <w:rPr>
                <w:i/>
              </w:rPr>
              <w:t>Revista de Derecho Bancario y Bursátil</w:t>
            </w:r>
            <w:r>
              <w:t>, nº 14</w:t>
            </w:r>
            <w:r w:rsidRPr="003924A5">
              <w:t xml:space="preserve">7, </w:t>
            </w:r>
            <w:r>
              <w:t>julio</w:t>
            </w:r>
            <w:r w:rsidRPr="003924A5">
              <w:t>-</w:t>
            </w:r>
            <w:r>
              <w:t xml:space="preserve">septiembre 2017, </w:t>
            </w:r>
            <w:proofErr w:type="spellStart"/>
            <w:r>
              <w:t>pgs</w:t>
            </w:r>
            <w:proofErr w:type="spellEnd"/>
            <w:r>
              <w:t>. 177-196.</w:t>
            </w:r>
          </w:p>
          <w:p w:rsidR="007802BB" w:rsidRPr="003924A5" w:rsidRDefault="007802BB" w:rsidP="007802BB">
            <w:pPr>
              <w:ind w:left="1800" w:hanging="1800"/>
              <w:jc w:val="both"/>
            </w:pPr>
            <w:r w:rsidRPr="003924A5">
              <w:t>2015:</w:t>
            </w:r>
            <w:r w:rsidRPr="003924A5">
              <w:tab/>
              <w:t xml:space="preserve">(coautoría con Rita María Freire Costas) </w:t>
            </w:r>
            <w:r w:rsidRPr="003924A5">
              <w:rPr>
                <w:b/>
              </w:rPr>
              <w:t>«La actuación temprana (Primeras reflexiones sobre el Anteproyecto de Ley, de 28 de noviembre de 2014, de reestructuración y resolución de entidades de crédito y empresas de servicios de inversión)»</w:t>
            </w:r>
            <w:r w:rsidRPr="003924A5">
              <w:t xml:space="preserve">, </w:t>
            </w:r>
            <w:r w:rsidRPr="003924A5">
              <w:rPr>
                <w:i/>
              </w:rPr>
              <w:t>Revista de Derecho Bancario y Bursátil</w:t>
            </w:r>
            <w:r w:rsidRPr="003924A5">
              <w:t xml:space="preserve">, nº 137, enero-marzo 2015, </w:t>
            </w:r>
            <w:proofErr w:type="spellStart"/>
            <w:r w:rsidRPr="003924A5">
              <w:t>pgs</w:t>
            </w:r>
            <w:proofErr w:type="spellEnd"/>
            <w:r w:rsidRPr="003924A5">
              <w:t>. 175-218.</w:t>
            </w:r>
          </w:p>
          <w:p w:rsidR="007802BB" w:rsidRPr="003924A5" w:rsidRDefault="007802BB" w:rsidP="007802BB">
            <w:pPr>
              <w:ind w:left="1800" w:hanging="1800"/>
              <w:jc w:val="both"/>
            </w:pPr>
            <w:r w:rsidRPr="003924A5">
              <w:t>2015:</w:t>
            </w:r>
            <w:r w:rsidRPr="003924A5">
              <w:tab/>
            </w:r>
            <w:r w:rsidRPr="003924A5">
              <w:rPr>
                <w:b/>
              </w:rPr>
              <w:t>«Insolvencia de persona física y segunda oportunidad en el Real Decreto-Ley 1/2015»</w:t>
            </w:r>
            <w:r w:rsidRPr="003924A5">
              <w:t xml:space="preserve">, </w:t>
            </w:r>
            <w:r w:rsidRPr="003924A5">
              <w:rPr>
                <w:i/>
              </w:rPr>
              <w:t>Foro. Revista de Ciencias Jurídicas y Sociales</w:t>
            </w:r>
            <w:r w:rsidRPr="003924A5">
              <w:t xml:space="preserve">, 18, 2015, </w:t>
            </w:r>
            <w:proofErr w:type="spellStart"/>
            <w:r w:rsidRPr="003924A5">
              <w:t>pgs</w:t>
            </w:r>
            <w:proofErr w:type="spellEnd"/>
            <w:r w:rsidRPr="003924A5">
              <w:t>. 245-263, ISSN: 1698-5583.</w:t>
            </w:r>
          </w:p>
          <w:p w:rsidR="007802BB" w:rsidRPr="003924A5" w:rsidRDefault="007802BB" w:rsidP="007802BB">
            <w:pPr>
              <w:ind w:left="1800" w:hanging="1800"/>
              <w:jc w:val="both"/>
            </w:pPr>
            <w:r w:rsidRPr="003924A5">
              <w:t>2009:</w:t>
            </w:r>
            <w:r w:rsidRPr="003924A5">
              <w:tab/>
            </w:r>
            <w:r w:rsidRPr="003924A5">
              <w:rPr>
                <w:b/>
              </w:rPr>
              <w:t xml:space="preserve">«Separación </w:t>
            </w:r>
            <w:r w:rsidRPr="003924A5">
              <w:rPr>
                <w:b/>
                <w:i/>
              </w:rPr>
              <w:t xml:space="preserve">ad </w:t>
            </w:r>
            <w:proofErr w:type="spellStart"/>
            <w:r w:rsidRPr="003924A5">
              <w:rPr>
                <w:b/>
                <w:i/>
              </w:rPr>
              <w:t>nutum</w:t>
            </w:r>
            <w:proofErr w:type="spellEnd"/>
            <w:r w:rsidRPr="003924A5">
              <w:rPr>
                <w:b/>
              </w:rPr>
              <w:t xml:space="preserve"> del administrador designado mediante el sistema proporcional»</w:t>
            </w:r>
            <w:r w:rsidRPr="003924A5">
              <w:t xml:space="preserve">, </w:t>
            </w:r>
            <w:r w:rsidRPr="003924A5">
              <w:rPr>
                <w:i/>
                <w:iCs/>
              </w:rPr>
              <w:t>Revista de Derecho de Sociedades</w:t>
            </w:r>
            <w:r w:rsidRPr="003924A5">
              <w:t xml:space="preserve">, 32, 2009, </w:t>
            </w:r>
            <w:proofErr w:type="spellStart"/>
            <w:r w:rsidRPr="003924A5">
              <w:t>pgs</w:t>
            </w:r>
            <w:proofErr w:type="spellEnd"/>
            <w:r w:rsidRPr="003924A5">
              <w:t>. 381-388.</w:t>
            </w:r>
          </w:p>
          <w:p w:rsidR="007802BB" w:rsidRPr="003924A5" w:rsidRDefault="007802BB" w:rsidP="007802BB">
            <w:pPr>
              <w:ind w:left="1800" w:hanging="1800"/>
              <w:jc w:val="both"/>
            </w:pPr>
            <w:r w:rsidRPr="003924A5">
              <w:t>2009:</w:t>
            </w:r>
            <w:r w:rsidRPr="003924A5">
              <w:tab/>
            </w:r>
            <w:r w:rsidRPr="003924A5">
              <w:rPr>
                <w:b/>
              </w:rPr>
              <w:t>«La publicidad del concurso en virtud del RDL 3/2009»</w:t>
            </w:r>
            <w:r w:rsidRPr="003924A5">
              <w:t xml:space="preserve">, </w:t>
            </w:r>
            <w:r w:rsidRPr="003924A5">
              <w:rPr>
                <w:i/>
                <w:iCs/>
              </w:rPr>
              <w:t xml:space="preserve">Revista de Derecho Concursal y </w:t>
            </w:r>
            <w:proofErr w:type="spellStart"/>
            <w:r w:rsidRPr="003924A5">
              <w:rPr>
                <w:i/>
                <w:iCs/>
              </w:rPr>
              <w:lastRenderedPageBreak/>
              <w:t>Paraconcursal</w:t>
            </w:r>
            <w:proofErr w:type="spellEnd"/>
            <w:r w:rsidRPr="003924A5">
              <w:t xml:space="preserve">, nº 11/2009, Madrid, 2009, </w:t>
            </w:r>
            <w:proofErr w:type="spellStart"/>
            <w:r w:rsidRPr="003924A5">
              <w:t>pgs</w:t>
            </w:r>
            <w:proofErr w:type="spellEnd"/>
            <w:r w:rsidRPr="003924A5">
              <w:t>. 123-132.</w:t>
            </w:r>
          </w:p>
          <w:p w:rsidR="007802BB" w:rsidRPr="003924A5" w:rsidRDefault="007802BB" w:rsidP="007802BB">
            <w:pPr>
              <w:ind w:left="1800" w:hanging="1800"/>
              <w:jc w:val="both"/>
            </w:pPr>
            <w:r w:rsidRPr="003924A5">
              <w:t xml:space="preserve">2008: </w:t>
            </w:r>
            <w:r w:rsidRPr="003924A5">
              <w:tab/>
            </w:r>
            <w:r w:rsidRPr="003924A5">
              <w:rPr>
                <w:b/>
              </w:rPr>
              <w:t xml:space="preserve">«Necesidad del consentimiento de los </w:t>
            </w:r>
            <w:proofErr w:type="spellStart"/>
            <w:r w:rsidRPr="003924A5">
              <w:rPr>
                <w:b/>
              </w:rPr>
              <w:t>cuotapartícipes</w:t>
            </w:r>
            <w:proofErr w:type="spellEnd"/>
            <w:r w:rsidRPr="003924A5">
              <w:rPr>
                <w:b/>
              </w:rPr>
              <w:t xml:space="preserve">  para suprimir su derecho de suscripción preferente»</w:t>
            </w:r>
            <w:r w:rsidRPr="003924A5">
              <w:t xml:space="preserve">, </w:t>
            </w:r>
            <w:r w:rsidRPr="003924A5">
              <w:rPr>
                <w:i/>
                <w:iCs/>
              </w:rPr>
              <w:t>Revista de Derecho de Sociedades</w:t>
            </w:r>
            <w:r w:rsidRPr="003924A5">
              <w:t xml:space="preserve">, 30, 2008, </w:t>
            </w:r>
            <w:proofErr w:type="spellStart"/>
            <w:r w:rsidRPr="003924A5">
              <w:t>pgs</w:t>
            </w:r>
            <w:proofErr w:type="spellEnd"/>
            <w:r w:rsidRPr="003924A5">
              <w:t>. 109-122.</w:t>
            </w:r>
          </w:p>
          <w:p w:rsidR="007802BB" w:rsidRPr="003924A5" w:rsidRDefault="007802BB" w:rsidP="007802BB">
            <w:pPr>
              <w:ind w:left="1800" w:hanging="1800"/>
              <w:jc w:val="both"/>
              <w:rPr>
                <w:b/>
              </w:rPr>
            </w:pPr>
            <w:r w:rsidRPr="003924A5">
              <w:t>2007:</w:t>
            </w:r>
            <w:r w:rsidRPr="003924A5">
              <w:rPr>
                <w:b/>
              </w:rPr>
              <w:t xml:space="preserve"> </w:t>
            </w:r>
            <w:r w:rsidRPr="003924A5">
              <w:rPr>
                <w:b/>
              </w:rPr>
              <w:tab/>
              <w:t>«¿Es básica la norma estatal que establece que las cuotas participativas carecen de todo derecho político</w:t>
            </w:r>
            <w:proofErr w:type="gramStart"/>
            <w:r w:rsidRPr="003924A5">
              <w:rPr>
                <w:b/>
              </w:rPr>
              <w:t>?.</w:t>
            </w:r>
            <w:proofErr w:type="gramEnd"/>
            <w:r w:rsidRPr="003924A5">
              <w:rPr>
                <w:b/>
              </w:rPr>
              <w:t xml:space="preserve"> ¿Es inconstitucional?»</w:t>
            </w:r>
            <w:r w:rsidRPr="003924A5">
              <w:t xml:space="preserve">, </w:t>
            </w:r>
            <w:r w:rsidRPr="003924A5">
              <w:rPr>
                <w:i/>
                <w:iCs/>
              </w:rPr>
              <w:t>Revista de Derecho de Sociedades</w:t>
            </w:r>
            <w:r w:rsidRPr="003924A5">
              <w:t xml:space="preserve">, 29, 2007, </w:t>
            </w:r>
            <w:proofErr w:type="spellStart"/>
            <w:r w:rsidRPr="003924A5">
              <w:t>pgs</w:t>
            </w:r>
            <w:proofErr w:type="spellEnd"/>
            <w:r w:rsidRPr="003924A5">
              <w:t>. 293-300.</w:t>
            </w:r>
          </w:p>
          <w:p w:rsidR="007802BB" w:rsidRPr="003924A5" w:rsidRDefault="007802BB" w:rsidP="007802BB">
            <w:pPr>
              <w:ind w:left="1800" w:hanging="1800"/>
              <w:jc w:val="both"/>
            </w:pPr>
            <w:r w:rsidRPr="003924A5">
              <w:t>2007:</w:t>
            </w:r>
            <w:r w:rsidRPr="003924A5">
              <w:rPr>
                <w:b/>
              </w:rPr>
              <w:t xml:space="preserve"> </w:t>
            </w:r>
            <w:r w:rsidRPr="003924A5">
              <w:rPr>
                <w:b/>
              </w:rPr>
              <w:tab/>
              <w:t>«Reflexiones para mejorar la regulación y facilitar la aceptación de las cuotas participativas»</w:t>
            </w:r>
            <w:r w:rsidRPr="003924A5">
              <w:t xml:space="preserve">, </w:t>
            </w:r>
            <w:r w:rsidRPr="003924A5">
              <w:rPr>
                <w:i/>
                <w:iCs/>
              </w:rPr>
              <w:t>Revista de Derecho Bancario y Bursátil</w:t>
            </w:r>
            <w:r w:rsidRPr="003924A5">
              <w:t xml:space="preserve">, 108, 2007, </w:t>
            </w:r>
            <w:proofErr w:type="spellStart"/>
            <w:r w:rsidRPr="003924A5">
              <w:t>pgs</w:t>
            </w:r>
            <w:proofErr w:type="spellEnd"/>
            <w:r w:rsidRPr="003924A5">
              <w:t>. 167-183.</w:t>
            </w:r>
          </w:p>
          <w:p w:rsidR="007802BB" w:rsidRPr="003924A5" w:rsidRDefault="007802BB" w:rsidP="007802BB">
            <w:pPr>
              <w:ind w:left="1800" w:hanging="1800"/>
              <w:jc w:val="both"/>
              <w:rPr>
                <w:b/>
              </w:rPr>
            </w:pPr>
            <w:r w:rsidRPr="003924A5">
              <w:t>2005:</w:t>
            </w:r>
            <w:r w:rsidRPr="003924A5">
              <w:rPr>
                <w:b/>
              </w:rPr>
              <w:t xml:space="preserve"> </w:t>
            </w:r>
            <w:r w:rsidRPr="003924A5">
              <w:rPr>
                <w:b/>
              </w:rPr>
              <w:tab/>
              <w:t>«Concurso de consumidor y declaración conjunta de concurso voluntario de cónyuges»</w:t>
            </w:r>
            <w:r w:rsidRPr="003924A5">
              <w:t xml:space="preserve">, </w:t>
            </w:r>
            <w:r w:rsidRPr="003924A5">
              <w:rPr>
                <w:i/>
                <w:iCs/>
              </w:rPr>
              <w:t xml:space="preserve">Revista de Derecho Concursal y </w:t>
            </w:r>
            <w:proofErr w:type="spellStart"/>
            <w:r w:rsidRPr="003924A5">
              <w:rPr>
                <w:i/>
                <w:iCs/>
              </w:rPr>
              <w:t>Paraconcursal</w:t>
            </w:r>
            <w:proofErr w:type="spellEnd"/>
            <w:r w:rsidRPr="003924A5">
              <w:t xml:space="preserve">, nº 3/2005, Madrid, 2005, </w:t>
            </w:r>
            <w:proofErr w:type="spellStart"/>
            <w:r w:rsidRPr="003924A5">
              <w:t>pgs</w:t>
            </w:r>
            <w:proofErr w:type="spellEnd"/>
            <w:r w:rsidRPr="003924A5">
              <w:t>. 209-251.</w:t>
            </w:r>
          </w:p>
          <w:p w:rsidR="007802BB" w:rsidRPr="003924A5" w:rsidRDefault="007802BB" w:rsidP="007802BB">
            <w:pPr>
              <w:ind w:left="1800" w:hanging="1800"/>
              <w:jc w:val="both"/>
            </w:pPr>
            <w:r w:rsidRPr="003924A5">
              <w:t>2004:</w:t>
            </w:r>
            <w:r w:rsidRPr="003924A5">
              <w:rPr>
                <w:b/>
              </w:rPr>
              <w:t xml:space="preserve"> </w:t>
            </w:r>
            <w:r w:rsidRPr="003924A5">
              <w:rPr>
                <w:b/>
              </w:rPr>
              <w:tab/>
              <w:t>«A propósito de la regulación de los efectos de la declaración de concurso sobre las facultades patrimoniales del deudor»</w:t>
            </w:r>
            <w:r w:rsidRPr="003924A5">
              <w:t xml:space="preserve">, </w:t>
            </w:r>
            <w:r w:rsidRPr="003924A5">
              <w:rPr>
                <w:i/>
                <w:iCs/>
              </w:rPr>
              <w:t xml:space="preserve">Revista de Derecho Concursal y </w:t>
            </w:r>
            <w:proofErr w:type="spellStart"/>
            <w:r w:rsidRPr="003924A5">
              <w:rPr>
                <w:i/>
                <w:iCs/>
              </w:rPr>
              <w:t>Paraconcursal</w:t>
            </w:r>
            <w:proofErr w:type="spellEnd"/>
            <w:r w:rsidRPr="003924A5">
              <w:t xml:space="preserve">, nº 1/2004, Madrid, 2004, </w:t>
            </w:r>
            <w:proofErr w:type="spellStart"/>
            <w:r w:rsidRPr="003924A5">
              <w:t>pgs</w:t>
            </w:r>
            <w:proofErr w:type="spellEnd"/>
            <w:r w:rsidRPr="003924A5">
              <w:t>. 239-249.</w:t>
            </w:r>
          </w:p>
          <w:p w:rsidR="007802BB" w:rsidRPr="003924A5" w:rsidRDefault="007802BB" w:rsidP="007802BB">
            <w:pPr>
              <w:ind w:left="1800" w:hanging="1800"/>
              <w:jc w:val="both"/>
            </w:pPr>
            <w:r w:rsidRPr="003924A5">
              <w:t>2003:</w:t>
            </w:r>
            <w:r w:rsidRPr="003924A5">
              <w:rPr>
                <w:b/>
              </w:rPr>
              <w:t xml:space="preserve"> </w:t>
            </w:r>
            <w:r w:rsidRPr="003924A5">
              <w:rPr>
                <w:b/>
              </w:rPr>
              <w:tab/>
              <w:t xml:space="preserve">«El </w:t>
            </w:r>
            <w:r w:rsidRPr="003924A5">
              <w:rPr>
                <w:b/>
                <w:i/>
                <w:iCs/>
              </w:rPr>
              <w:t>leasing</w:t>
            </w:r>
            <w:r w:rsidRPr="003924A5">
              <w:rPr>
                <w:b/>
              </w:rPr>
              <w:t xml:space="preserve"> financiero en Italia»</w:t>
            </w:r>
            <w:r w:rsidRPr="003924A5">
              <w:t xml:space="preserve">, </w:t>
            </w:r>
            <w:r w:rsidRPr="003924A5">
              <w:rPr>
                <w:i/>
              </w:rPr>
              <w:t>Cuadernos de Derecho y Comercio</w:t>
            </w:r>
            <w:r w:rsidRPr="003924A5">
              <w:t xml:space="preserve">, 40, Madrid, 2003, </w:t>
            </w:r>
            <w:proofErr w:type="spellStart"/>
            <w:r w:rsidRPr="003924A5">
              <w:t>pgs</w:t>
            </w:r>
            <w:proofErr w:type="spellEnd"/>
            <w:r w:rsidRPr="003924A5">
              <w:t>. 101-131.</w:t>
            </w:r>
          </w:p>
          <w:p w:rsidR="007802BB" w:rsidRPr="003924A5" w:rsidRDefault="007802BB" w:rsidP="007802BB">
            <w:pPr>
              <w:ind w:left="1800" w:hanging="1800"/>
              <w:jc w:val="both"/>
            </w:pPr>
            <w:r w:rsidRPr="003924A5">
              <w:t>1998:</w:t>
            </w:r>
            <w:r w:rsidRPr="003924A5">
              <w:rPr>
                <w:b/>
              </w:rPr>
              <w:t xml:space="preserve"> </w:t>
            </w:r>
            <w:r w:rsidRPr="003924A5">
              <w:rPr>
                <w:b/>
              </w:rPr>
              <w:tab/>
              <w:t>«Reflejo y alcance contable de las deudas subordinadas»</w:t>
            </w:r>
            <w:r w:rsidRPr="003924A5">
              <w:t xml:space="preserve">, </w:t>
            </w:r>
            <w:r w:rsidRPr="003924A5">
              <w:rPr>
                <w:i/>
                <w:iCs/>
              </w:rPr>
              <w:t>Revista de Derecho de Sociedades</w:t>
            </w:r>
            <w:r w:rsidRPr="003924A5">
              <w:t xml:space="preserve">, 10, 1998, </w:t>
            </w:r>
            <w:proofErr w:type="spellStart"/>
            <w:r w:rsidRPr="003924A5">
              <w:t>pgs</w:t>
            </w:r>
            <w:proofErr w:type="spellEnd"/>
            <w:r w:rsidRPr="003924A5">
              <w:t>. 473-490.</w:t>
            </w:r>
          </w:p>
          <w:p w:rsidR="007802BB" w:rsidRPr="003924A5" w:rsidRDefault="007802BB" w:rsidP="007802BB">
            <w:pPr>
              <w:ind w:left="1800" w:hanging="1800"/>
              <w:jc w:val="both"/>
            </w:pPr>
            <w:r w:rsidRPr="003924A5">
              <w:t>1996:</w:t>
            </w:r>
            <w:r w:rsidRPr="003924A5">
              <w:rPr>
                <w:b/>
              </w:rPr>
              <w:t xml:space="preserve"> </w:t>
            </w:r>
            <w:r w:rsidRPr="003924A5">
              <w:rPr>
                <w:b/>
              </w:rPr>
              <w:tab/>
              <w:t>«Extinción de cuentas en participación con cláusulas atípicas»</w:t>
            </w:r>
            <w:r w:rsidRPr="003924A5">
              <w:t xml:space="preserve">, </w:t>
            </w:r>
            <w:r w:rsidRPr="003924A5">
              <w:rPr>
                <w:i/>
                <w:iCs/>
              </w:rPr>
              <w:t>Revista de Derecho de Sociedades</w:t>
            </w:r>
            <w:r w:rsidRPr="003924A5">
              <w:t xml:space="preserve">, 7, 1996, </w:t>
            </w:r>
            <w:proofErr w:type="spellStart"/>
            <w:r w:rsidRPr="003924A5">
              <w:t>pgs</w:t>
            </w:r>
            <w:proofErr w:type="spellEnd"/>
            <w:r w:rsidRPr="003924A5">
              <w:t>. 293-315.</w:t>
            </w:r>
          </w:p>
          <w:p w:rsidR="007802BB" w:rsidRPr="003924A5" w:rsidRDefault="007802BB" w:rsidP="007802BB">
            <w:pPr>
              <w:jc w:val="both"/>
              <w:rPr>
                <w:b/>
              </w:rPr>
            </w:pPr>
          </w:p>
          <w:p w:rsidR="007802BB" w:rsidRPr="003924A5" w:rsidRDefault="007802BB" w:rsidP="007802BB">
            <w:pPr>
              <w:jc w:val="both"/>
              <w:rPr>
                <w:b/>
              </w:rPr>
            </w:pPr>
            <w:r w:rsidRPr="003924A5">
              <w:rPr>
                <w:b/>
              </w:rPr>
              <w:t>4. ARTÍCULOS DE PRENSA.</w:t>
            </w:r>
          </w:p>
          <w:p w:rsidR="007802BB" w:rsidRPr="003924A5" w:rsidRDefault="007802BB" w:rsidP="007802BB">
            <w:pPr>
              <w:jc w:val="both"/>
            </w:pPr>
          </w:p>
          <w:p w:rsidR="007802BB" w:rsidRPr="003924A5" w:rsidRDefault="007802BB" w:rsidP="007802BB">
            <w:pPr>
              <w:ind w:left="1800" w:hanging="1800"/>
              <w:jc w:val="both"/>
            </w:pPr>
            <w:r w:rsidRPr="003924A5">
              <w:t xml:space="preserve">2007: </w:t>
            </w:r>
            <w:r w:rsidRPr="003924A5">
              <w:rPr>
                <w:b/>
              </w:rPr>
              <w:tab/>
              <w:t>«Razones para el fracaso de las cuotas participativas»</w:t>
            </w:r>
            <w:r w:rsidRPr="003924A5">
              <w:t xml:space="preserve">, en la Revista Consejeros, nº 16, 2007, </w:t>
            </w:r>
            <w:proofErr w:type="spellStart"/>
            <w:r w:rsidRPr="003924A5">
              <w:t>pgs</w:t>
            </w:r>
            <w:proofErr w:type="spellEnd"/>
            <w:r w:rsidRPr="003924A5">
              <w:t>. 56 y 57.</w:t>
            </w:r>
          </w:p>
          <w:p w:rsidR="007802BB" w:rsidRPr="003924A5" w:rsidRDefault="007802BB" w:rsidP="007802BB">
            <w:pPr>
              <w:ind w:left="1800" w:hanging="1800"/>
              <w:jc w:val="both"/>
            </w:pPr>
            <w:r w:rsidRPr="003924A5">
              <w:t>2007:</w:t>
            </w:r>
            <w:r w:rsidRPr="003924A5">
              <w:rPr>
                <w:b/>
              </w:rPr>
              <w:t xml:space="preserve"> </w:t>
            </w:r>
            <w:r w:rsidRPr="003924A5">
              <w:rPr>
                <w:b/>
              </w:rPr>
              <w:tab/>
              <w:t>«Razones para perder el miedo a las cuotas participativas»</w:t>
            </w:r>
            <w:r w:rsidRPr="003924A5">
              <w:t xml:space="preserve">, en la Revista Consejeros, nº 22, 2007, </w:t>
            </w:r>
            <w:proofErr w:type="spellStart"/>
            <w:r w:rsidRPr="003924A5">
              <w:t>pgs</w:t>
            </w:r>
            <w:proofErr w:type="spellEnd"/>
            <w:r w:rsidRPr="003924A5">
              <w:t>. 34 y 35.</w:t>
            </w:r>
          </w:p>
          <w:p w:rsidR="007802BB" w:rsidRPr="003924A5" w:rsidRDefault="007802BB" w:rsidP="007802BB">
            <w:pPr>
              <w:jc w:val="both"/>
            </w:pPr>
          </w:p>
          <w:p w:rsidR="007802BB" w:rsidRPr="003924A5" w:rsidRDefault="007802BB" w:rsidP="007802BB">
            <w:pPr>
              <w:jc w:val="both"/>
              <w:rPr>
                <w:b/>
              </w:rPr>
            </w:pPr>
            <w:r>
              <w:rPr>
                <w:b/>
              </w:rPr>
              <w:t>5</w:t>
            </w:r>
            <w:r w:rsidRPr="003924A5">
              <w:rPr>
                <w:b/>
              </w:rPr>
              <w:t>. PUBLICACIONES ELECTRÓNICAS A TEXTO COMPLETO.</w:t>
            </w:r>
          </w:p>
          <w:p w:rsidR="007802BB" w:rsidRPr="003924A5" w:rsidRDefault="007802BB" w:rsidP="007802BB">
            <w:pPr>
              <w:jc w:val="both"/>
            </w:pPr>
          </w:p>
          <w:p w:rsidR="007802BB" w:rsidRPr="003924A5" w:rsidRDefault="00D25828" w:rsidP="007802BB">
            <w:pPr>
              <w:ind w:firstLine="708"/>
              <w:jc w:val="both"/>
              <w:rPr>
                <w:b/>
                <w:bCs/>
              </w:rPr>
            </w:pPr>
            <w:hyperlink r:id="rId7" w:history="1">
              <w:r w:rsidR="007802BB" w:rsidRPr="003924A5">
                <w:rPr>
                  <w:rStyle w:val="Hipervnculo"/>
                </w:rPr>
                <w:t>http://www.ucm.es/eprints/</w:t>
              </w:r>
            </w:hyperlink>
          </w:p>
          <w:p w:rsidR="007802BB" w:rsidRPr="003924A5" w:rsidRDefault="007802BB" w:rsidP="007802BB">
            <w:pPr>
              <w:jc w:val="both"/>
            </w:pPr>
          </w:p>
          <w:p w:rsidR="007802BB" w:rsidRDefault="007802BB" w:rsidP="007802BB">
            <w:pPr>
              <w:ind w:left="708"/>
              <w:jc w:val="both"/>
            </w:pPr>
            <w:r w:rsidRPr="003924A5">
              <w:t xml:space="preserve">Voces «Liberación de deudas restantes tras el concurso. </w:t>
            </w:r>
            <w:proofErr w:type="spellStart"/>
            <w:r w:rsidRPr="003924A5">
              <w:t>Discharge</w:t>
            </w:r>
            <w:proofErr w:type="spellEnd"/>
            <w:r w:rsidRPr="003924A5">
              <w:t xml:space="preserve">» y «Sobreendeudamiento del consumidor», en el GLOSARIO E-DERECHO (Contratación con el consumidor. Definiciones y Explicación de términos jurídicos), en el marco del Proyecto PIMCD 32/2003-2010, publicado </w:t>
            </w:r>
            <w:proofErr w:type="spellStart"/>
            <w:r w:rsidRPr="003924A5">
              <w:t>on</w:t>
            </w:r>
            <w:proofErr w:type="spellEnd"/>
            <w:r w:rsidRPr="003924A5">
              <w:t xml:space="preserve"> line.</w:t>
            </w:r>
          </w:p>
          <w:p w:rsidR="007802BB" w:rsidRDefault="007802BB" w:rsidP="006E5F82"/>
        </w:tc>
      </w:tr>
      <w:tr w:rsidR="001D7F79" w:rsidTr="001D7F79">
        <w:tc>
          <w:tcPr>
            <w:tcW w:w="1560" w:type="dxa"/>
          </w:tcPr>
          <w:p w:rsidR="001D7F79" w:rsidRPr="003A369F" w:rsidRDefault="001D7F79" w:rsidP="00C875F1">
            <w:pPr>
              <w:rPr>
                <w:u w:val="single"/>
              </w:rPr>
            </w:pPr>
            <w:r>
              <w:rPr>
                <w:u w:val="single"/>
              </w:rPr>
              <w:lastRenderedPageBreak/>
              <w:t xml:space="preserve">Experiencia </w:t>
            </w:r>
            <w:r>
              <w:rPr>
                <w:u w:val="single"/>
              </w:rPr>
              <w:lastRenderedPageBreak/>
              <w:t>Profesional</w:t>
            </w:r>
          </w:p>
        </w:tc>
        <w:tc>
          <w:tcPr>
            <w:tcW w:w="6934" w:type="dxa"/>
            <w:gridSpan w:val="2"/>
          </w:tcPr>
          <w:p w:rsidR="007802BB" w:rsidRDefault="007802BB" w:rsidP="007802BB">
            <w:pPr>
              <w:jc w:val="both"/>
            </w:pPr>
          </w:p>
          <w:p w:rsidR="001D7F79" w:rsidRDefault="001D7F79" w:rsidP="007802BB">
            <w:pPr>
              <w:autoSpaceDE w:val="0"/>
              <w:autoSpaceDN w:val="0"/>
              <w:adjustRightInd w:val="0"/>
              <w:jc w:val="both"/>
            </w:pPr>
          </w:p>
        </w:tc>
      </w:tr>
    </w:tbl>
    <w:p w:rsidR="00EF2C9D" w:rsidRDefault="00EF2C9D"/>
    <w:sectPr w:rsidR="00EF2C9D" w:rsidSect="001D7F79">
      <w:headerReference w:type="even" r:id="rId8"/>
      <w:headerReference w:type="default" r:id="rId9"/>
      <w:footerReference w:type="even" r:id="rId10"/>
      <w:footerReference w:type="default" r:id="rId11"/>
      <w:headerReference w:type="first" r:id="rId12"/>
      <w:footerReference w:type="first" r:id="rId13"/>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28" w:rsidRDefault="00D25828" w:rsidP="001D7F79">
      <w:pPr>
        <w:spacing w:after="0" w:line="240" w:lineRule="auto"/>
      </w:pPr>
      <w:r>
        <w:separator/>
      </w:r>
    </w:p>
  </w:endnote>
  <w:endnote w:type="continuationSeparator" w:id="0">
    <w:p w:rsidR="00D25828" w:rsidRDefault="00D25828"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28" w:rsidRDefault="00D25828" w:rsidP="001D7F79">
      <w:pPr>
        <w:spacing w:after="0" w:line="240" w:lineRule="auto"/>
      </w:pPr>
      <w:r>
        <w:separator/>
      </w:r>
    </w:p>
  </w:footnote>
  <w:footnote w:type="continuationSeparator" w:id="0">
    <w:p w:rsidR="00D25828" w:rsidRDefault="00D25828"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0D7A4B"/>
    <w:rsid w:val="00111DFA"/>
    <w:rsid w:val="001139AD"/>
    <w:rsid w:val="0012179E"/>
    <w:rsid w:val="00126A29"/>
    <w:rsid w:val="00155CA9"/>
    <w:rsid w:val="00191B18"/>
    <w:rsid w:val="001B272D"/>
    <w:rsid w:val="001D5804"/>
    <w:rsid w:val="001D7F79"/>
    <w:rsid w:val="002726C7"/>
    <w:rsid w:val="002E0289"/>
    <w:rsid w:val="003A369F"/>
    <w:rsid w:val="0048524E"/>
    <w:rsid w:val="004D76B6"/>
    <w:rsid w:val="00506DA3"/>
    <w:rsid w:val="0055671E"/>
    <w:rsid w:val="005B38F9"/>
    <w:rsid w:val="006A0346"/>
    <w:rsid w:val="006E5F82"/>
    <w:rsid w:val="007579F8"/>
    <w:rsid w:val="00760D07"/>
    <w:rsid w:val="007802BB"/>
    <w:rsid w:val="00780D55"/>
    <w:rsid w:val="00782A26"/>
    <w:rsid w:val="00863858"/>
    <w:rsid w:val="00974CD4"/>
    <w:rsid w:val="0098038F"/>
    <w:rsid w:val="00990AA2"/>
    <w:rsid w:val="00A817B5"/>
    <w:rsid w:val="00AA6974"/>
    <w:rsid w:val="00B32F6A"/>
    <w:rsid w:val="00BF0367"/>
    <w:rsid w:val="00CC3283"/>
    <w:rsid w:val="00D25828"/>
    <w:rsid w:val="00E12336"/>
    <w:rsid w:val="00E30C2D"/>
    <w:rsid w:val="00EF2C9D"/>
    <w:rsid w:val="00F12F70"/>
    <w:rsid w:val="00F249AD"/>
    <w:rsid w:val="00F36336"/>
    <w:rsid w:val="00F46039"/>
    <w:rsid w:val="00F77EB7"/>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customStyle="1" w:styleId="m-4568256845433107572gmail-il">
    <w:name w:val="m_-4568256845433107572gmail-il"/>
    <w:rsid w:val="007802BB"/>
  </w:style>
  <w:style w:type="character" w:styleId="Hipervnculo">
    <w:name w:val="Hyperlink"/>
    <w:rsid w:val="007802BB"/>
    <w:rPr>
      <w:color w:val="0000FF"/>
      <w:u w:val="single"/>
    </w:rPr>
  </w:style>
  <w:style w:type="character" w:customStyle="1" w:styleId="apple-converted-space">
    <w:name w:val="apple-converted-space"/>
    <w:rsid w:val="007802BB"/>
  </w:style>
  <w:style w:type="paragraph" w:styleId="Sinespaciado">
    <w:name w:val="No Spacing"/>
    <w:uiPriority w:val="1"/>
    <w:qFormat/>
    <w:rsid w:val="00E30C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customStyle="1" w:styleId="m-4568256845433107572gmail-il">
    <w:name w:val="m_-4568256845433107572gmail-il"/>
    <w:rsid w:val="007802BB"/>
  </w:style>
  <w:style w:type="character" w:styleId="Hipervnculo">
    <w:name w:val="Hyperlink"/>
    <w:rsid w:val="007802BB"/>
    <w:rPr>
      <w:color w:val="0000FF"/>
      <w:u w:val="single"/>
    </w:rPr>
  </w:style>
  <w:style w:type="character" w:customStyle="1" w:styleId="apple-converted-space">
    <w:name w:val="apple-converted-space"/>
    <w:rsid w:val="007802BB"/>
  </w:style>
  <w:style w:type="paragraph" w:styleId="Sinespaciado">
    <w:name w:val="No Spacing"/>
    <w:uiPriority w:val="1"/>
    <w:qFormat/>
    <w:rsid w:val="00E30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cm.es/eprint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2807</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Usuario de Windows</cp:lastModifiedBy>
  <cp:revision>3</cp:revision>
  <dcterms:created xsi:type="dcterms:W3CDTF">2019-04-23T09:49:00Z</dcterms:created>
  <dcterms:modified xsi:type="dcterms:W3CDTF">2019-06-20T14:46:00Z</dcterms:modified>
</cp:coreProperties>
</file>